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40" w:lineRule="exact"/>
        <w:ind w:left="0" w:leftChars="0" w:firstLine="0" w:firstLineChars="0"/>
        <w:jc w:val="left"/>
        <w:textAlignment w:val="auto"/>
        <w:outlineLvl w:val="9"/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 xml:space="preserve">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40" w:lineRule="exact"/>
        <w:ind w:firstLine="2880" w:firstLineChars="600"/>
        <w:jc w:val="left"/>
        <w:textAlignment w:val="auto"/>
        <w:outlineLvl w:val="9"/>
        <w:rPr>
          <w:rFonts w:hint="eastAsia" w:ascii="方正小标宋简体" w:hAnsi="华文中宋" w:eastAsia="方正小标宋简体" w:cs="方正小标宋简体"/>
          <w:color w:val="000000"/>
          <w:sz w:val="48"/>
          <w:szCs w:val="48"/>
        </w:rPr>
      </w:pPr>
      <w:r>
        <w:rPr>
          <w:rFonts w:hint="eastAsia" w:ascii="方正小标宋简体" w:hAnsi="华文中宋" w:eastAsia="方正小标宋简体" w:cs="方正小标宋简体"/>
          <w:color w:val="000000"/>
          <w:sz w:val="48"/>
          <w:szCs w:val="48"/>
          <w:lang w:eastAsia="zh-CN"/>
        </w:rPr>
        <w:t>湛江市</w:t>
      </w:r>
      <w:r>
        <w:rPr>
          <w:rFonts w:hint="eastAsia" w:ascii="方正小标宋简体" w:hAnsi="华文中宋" w:eastAsia="方正小标宋简体" w:cs="方正小标宋简体"/>
          <w:color w:val="000000"/>
          <w:sz w:val="48"/>
          <w:szCs w:val="48"/>
        </w:rPr>
        <w:t>2022年“安全生产月”</w:t>
      </w:r>
      <w:bookmarkStart w:id="0" w:name="_GoBack"/>
      <w:r>
        <w:rPr>
          <w:rFonts w:hint="eastAsia" w:ascii="方正小标宋简体" w:hAnsi="华文中宋" w:eastAsia="方正小标宋简体" w:cs="方正小标宋简体"/>
          <w:color w:val="000000"/>
          <w:sz w:val="48"/>
          <w:szCs w:val="48"/>
        </w:rPr>
        <w:t>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40" w:lineRule="exact"/>
        <w:ind w:left="0" w:leftChars="0" w:firstLine="2400" w:firstLineChars="500"/>
        <w:textAlignment w:val="auto"/>
        <w:outlineLvl w:val="9"/>
        <w:rPr>
          <w:rFonts w:hint="eastAsia" w:ascii="方正小标宋简体" w:hAnsi="华文中宋" w:eastAsia="方正小标宋简体" w:cs="方正小标宋简体"/>
          <w:color w:val="000000"/>
          <w:sz w:val="48"/>
          <w:szCs w:val="48"/>
        </w:rPr>
      </w:pPr>
      <w:r>
        <w:rPr>
          <w:rFonts w:hint="eastAsia" w:ascii="方正小标宋简体" w:hAnsi="华文中宋" w:eastAsia="方正小标宋简体" w:cs="方正小标宋简体"/>
          <w:color w:val="000000"/>
          <w:sz w:val="48"/>
          <w:szCs w:val="48"/>
        </w:rPr>
        <w:t>“安全生产南粤行”</w:t>
      </w:r>
      <w:bookmarkEnd w:id="0"/>
      <w:r>
        <w:rPr>
          <w:rFonts w:hint="eastAsia" w:ascii="方正小标宋简体" w:hAnsi="华文中宋" w:eastAsia="方正小标宋简体" w:cs="方正小标宋简体"/>
          <w:color w:val="000000"/>
          <w:sz w:val="48"/>
          <w:szCs w:val="48"/>
        </w:rPr>
        <w:t>活动进展情况统计表</w:t>
      </w:r>
    </w:p>
    <w:p>
      <w:pPr>
        <w:pStyle w:val="2"/>
        <w:ind w:left="0" w:leftChars="0" w:firstLine="0" w:firstLineChars="0"/>
        <w:rPr>
          <w:rFonts w:hint="eastAsia" w:ascii="仿宋_GB2312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填报单位（盖章）：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联系人：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电话：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填报日期：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          </w:t>
      </w:r>
    </w:p>
    <w:tbl>
      <w:tblPr>
        <w:tblStyle w:val="10"/>
        <w:tblW w:w="131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5697"/>
        <w:gridCol w:w="5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201" w:type="dxa"/>
            <w:vAlign w:val="center"/>
          </w:tcPr>
          <w:p>
            <w:pPr>
              <w:pStyle w:val="2"/>
              <w:spacing w:line="280" w:lineRule="exact"/>
              <w:ind w:left="-99" w:leftChars="-31" w:firstLine="8" w:firstLineChars="0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活动项目</w:t>
            </w:r>
          </w:p>
        </w:tc>
        <w:tc>
          <w:tcPr>
            <w:tcW w:w="5697" w:type="dxa"/>
            <w:tcBorders>
              <w:left w:val="nil"/>
            </w:tcBorders>
            <w:vAlign w:val="center"/>
          </w:tcPr>
          <w:p>
            <w:pPr>
              <w:pStyle w:val="2"/>
              <w:spacing w:line="280" w:lineRule="exact"/>
              <w:ind w:left="-99" w:leftChars="-31" w:firstLine="8" w:firstLineChars="0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内容要求</w:t>
            </w:r>
          </w:p>
        </w:tc>
        <w:tc>
          <w:tcPr>
            <w:tcW w:w="5262" w:type="dxa"/>
            <w:tcBorders>
              <w:left w:val="nil"/>
            </w:tcBorders>
            <w:vAlign w:val="center"/>
          </w:tcPr>
          <w:p>
            <w:pPr>
              <w:pStyle w:val="2"/>
              <w:spacing w:line="280" w:lineRule="exact"/>
              <w:ind w:left="-99" w:leftChars="-31" w:firstLine="8" w:firstLineChars="0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2201" w:type="dxa"/>
            <w:vAlign w:val="center"/>
          </w:tcPr>
          <w:p>
            <w:pPr>
              <w:pStyle w:val="2"/>
              <w:spacing w:before="0" w:beforeAutospacing="0" w:line="280" w:lineRule="exact"/>
              <w:ind w:left="0" w:leftChars="0" w:firstLine="0" w:firstLineChars="0"/>
              <w:jc w:val="left"/>
              <w:rPr>
                <w:rFonts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学习贯彻习近平总书记关于安全生产重要论述</w:t>
            </w:r>
          </w:p>
        </w:tc>
        <w:tc>
          <w:tcPr>
            <w:tcW w:w="5697" w:type="dxa"/>
            <w:tcBorders>
              <w:left w:val="nil"/>
            </w:tcBorders>
            <w:vAlign w:val="center"/>
          </w:tcPr>
          <w:p>
            <w:pPr>
              <w:pStyle w:val="2"/>
              <w:spacing w:line="280" w:lineRule="exact"/>
              <w:ind w:left="-86" w:leftChars="-27" w:firstLine="468" w:firstLineChars="0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学习贯彻习近平总书记关于安全生产重要论述,集中学习《生命重于泰山》电视专题片,推动贯彻落实安全生产十五条措施、省安委会安全生产65条具体举措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、市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安委会安全生产6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条具体举措。</w:t>
            </w:r>
          </w:p>
        </w:tc>
        <w:tc>
          <w:tcPr>
            <w:tcW w:w="5262" w:type="dxa"/>
            <w:tcBorders>
              <w:left w:val="nil"/>
            </w:tcBorders>
            <w:vAlign w:val="center"/>
          </w:tcPr>
          <w:p>
            <w:pPr>
              <w:pStyle w:val="2"/>
              <w:spacing w:before="0" w:beforeAutospacing="0" w:line="280" w:lineRule="exact"/>
              <w:ind w:left="0" w:leftChars="0" w:firstLine="423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专题研讨、集中宣讲、培训辅导等( )场,参与( )人次；</w:t>
            </w:r>
          </w:p>
          <w:p>
            <w:pPr>
              <w:pStyle w:val="2"/>
              <w:spacing w:before="0" w:beforeAutospacing="0" w:line="280" w:lineRule="exact"/>
              <w:ind w:left="0" w:leftChars="0" w:firstLine="423" w:firstLineChars="0"/>
              <w:jc w:val="left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开展安全生产“公开课”“大家谈”“班组会”等学习活动( )场,参与( )人次。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2201" w:type="dxa"/>
            <w:vAlign w:val="center"/>
          </w:tcPr>
          <w:p>
            <w:pPr>
              <w:pStyle w:val="2"/>
              <w:spacing w:before="0" w:beforeAutospacing="0" w:line="280" w:lineRule="exact"/>
              <w:ind w:left="6" w:leftChars="0" w:hanging="6" w:firstLineChars="0"/>
              <w:jc w:val="center"/>
              <w:rPr>
                <w:rFonts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宣传贯彻安全生产法</w:t>
            </w:r>
          </w:p>
        </w:tc>
        <w:tc>
          <w:tcPr>
            <w:tcW w:w="5697" w:type="dxa"/>
            <w:tcBorders>
              <w:left w:val="nil"/>
            </w:tcBorders>
            <w:vAlign w:val="center"/>
          </w:tcPr>
          <w:p>
            <w:pPr>
              <w:pStyle w:val="2"/>
              <w:spacing w:line="280" w:lineRule="exact"/>
              <w:ind w:left="-86" w:leftChars="-27" w:firstLine="468" w:firstLineChars="0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开展安全生产法主题宣传活动,推动“第一责任人”守法履责,加大以案释法和以案普法的宣传力度。</w:t>
            </w:r>
          </w:p>
        </w:tc>
        <w:tc>
          <w:tcPr>
            <w:tcW w:w="5262" w:type="dxa"/>
            <w:tcBorders>
              <w:left w:val="nil"/>
            </w:tcBorders>
            <w:vAlign w:val="center"/>
          </w:tcPr>
          <w:p>
            <w:pPr>
              <w:pStyle w:val="2"/>
              <w:spacing w:before="0" w:beforeAutospacing="0" w:line="280" w:lineRule="exact"/>
              <w:ind w:left="0" w:leftChars="0" w:firstLine="423" w:firstLineChars="0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组织开展全员应急救援演练和知识技能培训( )场,参与( )人次；</w:t>
            </w:r>
          </w:p>
          <w:p>
            <w:pPr>
              <w:pStyle w:val="2"/>
              <w:spacing w:before="0" w:beforeAutospacing="0" w:line="280" w:lineRule="exact"/>
              <w:ind w:left="0" w:leftChars="0" w:firstLine="423" w:firstLineChars="0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参与“第一责任人安全倡议书”活动( )人次；</w:t>
            </w:r>
          </w:p>
          <w:p>
            <w:pPr>
              <w:pStyle w:val="2"/>
              <w:spacing w:before="0" w:beforeAutospacing="0" w:line="280" w:lineRule="exact"/>
              <w:ind w:left="0" w:leftChars="0" w:firstLine="423" w:firstLineChars="0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曝光企业主体责任落实不到位被实行“一案双罚”、安全生产行刑衔接、因发生生产安全事故构成重大责任事故罪的典型案例( )个；</w:t>
            </w:r>
          </w:p>
          <w:p>
            <w:pPr>
              <w:pStyle w:val="2"/>
              <w:spacing w:before="0" w:beforeAutospacing="0" w:line="280" w:lineRule="exact"/>
              <w:ind w:left="0" w:leftChars="0" w:firstLine="423" w:firstLineChars="0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曝光隐患（ ）个，其中在本地主流媒体曝光（）个，推荐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活动组委会办公室（ ）个，在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市、县（市、区）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级主流媒体刊登（ ）个开展“我是安全吹哨人”,发现问题( )项；</w:t>
            </w:r>
          </w:p>
          <w:p>
            <w:pPr>
              <w:pStyle w:val="2"/>
              <w:spacing w:before="0" w:beforeAutospacing="0" w:line="280" w:lineRule="exact"/>
              <w:ind w:left="0" w:leftChars="0" w:firstLine="423" w:firstLineChars="0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“查找身边的隐患”,查找隐患( )条。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</w:trPr>
        <w:tc>
          <w:tcPr>
            <w:tcW w:w="2201" w:type="dxa"/>
            <w:vAlign w:val="center"/>
          </w:tcPr>
          <w:p>
            <w:pPr>
              <w:pStyle w:val="2"/>
              <w:spacing w:before="0" w:beforeAutospacing="0" w:line="280" w:lineRule="exact"/>
              <w:ind w:left="6" w:leftChars="0" w:hanging="6" w:firstLineChars="0"/>
              <w:jc w:val="center"/>
              <w:rPr>
                <w:rFonts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开展“安全生产南粤行”活动</w:t>
            </w:r>
          </w:p>
          <w:p>
            <w:pPr>
              <w:pStyle w:val="2"/>
              <w:spacing w:before="0" w:beforeAutospacing="0" w:line="280" w:lineRule="exact"/>
              <w:ind w:left="6" w:leftChars="0" w:hanging="6" w:firstLineChars="0"/>
              <w:jc w:val="center"/>
              <w:rPr>
                <w:rFonts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97" w:type="dxa"/>
            <w:tcBorders>
              <w:left w:val="nil"/>
            </w:tcBorders>
            <w:vAlign w:val="center"/>
          </w:tcPr>
          <w:p>
            <w:pPr>
              <w:pStyle w:val="2"/>
              <w:spacing w:line="280" w:lineRule="exact"/>
              <w:ind w:left="-86" w:leftChars="-27" w:firstLine="468" w:firstLineChars="0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组织开展“安全生产南粤行”专题行、区域行、网上行等活动；开展警示教育,组织观看安全生产警示教育片、专题展；报道各地打非治违和排查治理进展成效；鼓励社会公众举报安全生产重大隐患和违法行为,发挥媒体监督作用,集中曝光突出问题,每月至少在省级主流媒体曝光 1-2 个典型案例,并向全国“安全生产月”活动组委会办公室报送情况。</w:t>
            </w:r>
          </w:p>
        </w:tc>
        <w:tc>
          <w:tcPr>
            <w:tcW w:w="5262" w:type="dxa"/>
            <w:tcBorders>
              <w:left w:val="nil"/>
            </w:tcBorders>
            <w:vAlign w:val="center"/>
          </w:tcPr>
          <w:p>
            <w:pPr>
              <w:pStyle w:val="2"/>
              <w:spacing w:before="0" w:beforeAutospacing="0" w:line="280" w:lineRule="exact"/>
              <w:ind w:left="0" w:leftChars="0" w:firstLine="420" w:firstLineChars="200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组织观看安全生产警示教育片、专题展( )场,参与( )人次；</w:t>
            </w:r>
          </w:p>
          <w:p>
            <w:pPr>
              <w:pStyle w:val="2"/>
              <w:spacing w:before="0" w:beforeAutospacing="0" w:line="280" w:lineRule="exact"/>
              <w:ind w:left="0" w:leftChars="0" w:firstLineChars="0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报道各地打非治违和排查治理进展成效( )条；</w:t>
            </w:r>
          </w:p>
          <w:p>
            <w:pPr>
              <w:pStyle w:val="2"/>
              <w:spacing w:before="0" w:beforeAutospacing="0" w:line="280" w:lineRule="exact"/>
              <w:ind w:left="0" w:leftChars="0" w:firstLineChars="0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社会公众举报安全生产重大隐患和违法行为( )项；</w:t>
            </w:r>
          </w:p>
          <w:p>
            <w:pPr>
              <w:pStyle w:val="2"/>
              <w:spacing w:before="0" w:beforeAutospacing="0" w:line="280" w:lineRule="exact"/>
              <w:ind w:left="0" w:leftChars="0" w:firstLineChars="0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发挥媒体监督作用,集中曝光突出问题( )个；</w:t>
            </w:r>
          </w:p>
          <w:p>
            <w:pPr>
              <w:pStyle w:val="2"/>
              <w:spacing w:before="0" w:beforeAutospacing="0" w:line="280" w:lineRule="exact"/>
              <w:ind w:left="0" w:leftChars="0" w:firstLineChars="0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“安全生产月”活动组委会办公室报送典型案例( )个。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2201" w:type="dxa"/>
            <w:vAlign w:val="center"/>
          </w:tcPr>
          <w:p>
            <w:pPr>
              <w:pStyle w:val="2"/>
              <w:spacing w:before="0" w:beforeAutospacing="0" w:line="280" w:lineRule="exact"/>
              <w:ind w:left="-93" w:leftChars="-31" w:hanging="6" w:firstLineChars="0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开展“安全宣传咨询日”和</w:t>
            </w:r>
          </w:p>
          <w:p>
            <w:pPr>
              <w:pStyle w:val="2"/>
              <w:spacing w:before="0" w:beforeAutospacing="0" w:line="280" w:lineRule="exact"/>
              <w:ind w:left="-93" w:leftChars="-31" w:hanging="6" w:firstLineChars="0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安全宣传“五进”活动</w:t>
            </w:r>
          </w:p>
        </w:tc>
        <w:tc>
          <w:tcPr>
            <w:tcW w:w="5697" w:type="dxa"/>
            <w:tcBorders>
              <w:left w:val="nil"/>
            </w:tcBorders>
            <w:vAlign w:val="center"/>
          </w:tcPr>
          <w:p>
            <w:pPr>
              <w:pStyle w:val="2"/>
              <w:spacing w:line="280" w:lineRule="exact"/>
              <w:ind w:left="0" w:leftChars="0" w:firstLine="411" w:firstLineChars="196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开展群众喜闻乐见、形式多样、线上线下相结合的安全宣传咨询活动；组织开展“安全宣传全屏传播”；推动各级安委会成员单位加强协调联动和资源投入。</w:t>
            </w:r>
          </w:p>
        </w:tc>
        <w:tc>
          <w:tcPr>
            <w:tcW w:w="5262" w:type="dxa"/>
            <w:tcBorders>
              <w:left w:val="nil"/>
            </w:tcBorders>
            <w:vAlign w:val="center"/>
          </w:tcPr>
          <w:p>
            <w:pPr>
              <w:pStyle w:val="2"/>
              <w:spacing w:before="0" w:beforeAutospacing="0" w:line="280" w:lineRule="exact"/>
              <w:ind w:left="-86" w:leftChars="-27" w:firstLine="471" w:firstLineChars="0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开展“主播讲安全”“专家远程会诊”( )场,参与( )人次；</w:t>
            </w:r>
          </w:p>
          <w:p>
            <w:pPr>
              <w:pStyle w:val="2"/>
              <w:spacing w:before="0" w:beforeAutospacing="0" w:line="280" w:lineRule="exact"/>
              <w:ind w:left="-86" w:leftChars="-27" w:firstLine="471" w:firstLineChars="0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“美好生活从安全开始话题征集”( )条,参与( )人次；</w:t>
            </w:r>
          </w:p>
          <w:p>
            <w:pPr>
              <w:pStyle w:val="2"/>
              <w:spacing w:before="0" w:beforeAutospacing="0" w:line="280" w:lineRule="exact"/>
              <w:ind w:left="-86" w:leftChars="-27" w:firstLine="471" w:firstLineChars="0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“新安法知多少”“救援技能趣味测试”等活动( )场,参与( )人次；</w:t>
            </w:r>
          </w:p>
          <w:p>
            <w:pPr>
              <w:pStyle w:val="2"/>
              <w:spacing w:before="0" w:beforeAutospacing="0" w:line="280" w:lineRule="exact"/>
              <w:ind w:left="-86" w:leftChars="-27" w:firstLine="471" w:firstLineChars="0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制作公益广告、海报、短视频、提示语音等( )条/份,宣传受众( )人次；</w:t>
            </w:r>
          </w:p>
          <w:p>
            <w:pPr>
              <w:pStyle w:val="2"/>
              <w:spacing w:before="0" w:beforeAutospacing="0" w:line="280" w:lineRule="exact"/>
              <w:ind w:left="-86" w:leftChars="-27" w:firstLine="471" w:firstLineChars="0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开展“进门入户送安全”( )次,受众( )人次；</w:t>
            </w:r>
          </w:p>
          <w:p>
            <w:pPr>
              <w:pStyle w:val="2"/>
              <w:spacing w:before="0" w:beforeAutospacing="0" w:line="280" w:lineRule="exact"/>
              <w:ind w:left="-86" w:leftChars="-27" w:firstLine="471" w:firstLineChars="0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组织“安全志愿者在行动”( )场,参与( )人次；</w:t>
            </w:r>
          </w:p>
          <w:p>
            <w:pPr>
              <w:pStyle w:val="2"/>
              <w:spacing w:before="0" w:beforeAutospacing="0" w:line="280" w:lineRule="exact"/>
              <w:ind w:left="-86" w:leftChars="-27" w:firstLine="471" w:firstLineChars="0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各类应急演练体验活动( )场,参与( )人次。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2201" w:type="dxa"/>
            <w:vAlign w:val="center"/>
          </w:tcPr>
          <w:p>
            <w:pPr>
              <w:pStyle w:val="2"/>
              <w:spacing w:before="0" w:beforeAutospacing="0" w:line="280" w:lineRule="exact"/>
              <w:ind w:left="-93" w:leftChars="-31" w:hanging="6" w:firstLineChars="0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 xml:space="preserve">其他特色活动 </w:t>
            </w:r>
          </w:p>
        </w:tc>
        <w:tc>
          <w:tcPr>
            <w:tcW w:w="5697" w:type="dxa"/>
            <w:tcBorders>
              <w:left w:val="nil"/>
            </w:tcBorders>
            <w:vAlign w:val="center"/>
          </w:tcPr>
          <w:p>
            <w:pPr>
              <w:pStyle w:val="2"/>
              <w:spacing w:line="280" w:lineRule="exact"/>
              <w:ind w:left="0" w:leftChars="0" w:firstLine="411" w:firstLineChars="196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可根据实际情况选填。</w:t>
            </w:r>
          </w:p>
        </w:tc>
        <w:tc>
          <w:tcPr>
            <w:tcW w:w="5262" w:type="dxa"/>
            <w:tcBorders>
              <w:left w:val="nil"/>
            </w:tcBorders>
            <w:vAlign w:val="center"/>
          </w:tcPr>
          <w:p>
            <w:pPr>
              <w:pStyle w:val="2"/>
              <w:spacing w:before="0" w:beforeAutospacing="0" w:line="280" w:lineRule="exact"/>
              <w:ind w:left="-86" w:leftChars="-27" w:firstLine="471" w:firstLineChars="0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组织( )场/次,参与( )人次,宣传受众( )人次。</w:t>
            </w:r>
          </w:p>
        </w:tc>
      </w:tr>
    </w:tbl>
    <w:p>
      <w:pPr>
        <w:spacing w:line="540" w:lineRule="exact"/>
        <w:rPr>
          <w:rFonts w:ascii="仿宋" w:hAnsi="仿宋" w:eastAsia="仿宋" w:cs="仿宋"/>
        </w:rPr>
      </w:pPr>
    </w:p>
    <w:sectPr>
      <w:pgSz w:w="16838" w:h="11906" w:orient="landscape"/>
      <w:pgMar w:top="1588" w:right="2098" w:bottom="1474" w:left="1985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dit="trackedChanges" w:formatting="1" w:enforcement="0"/>
  <w:defaultTabStop w:val="420"/>
  <w:doNotHyphenateCaps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643"/>
    <w:rsid w:val="000019EA"/>
    <w:rsid w:val="00047801"/>
    <w:rsid w:val="00073F4D"/>
    <w:rsid w:val="0007779E"/>
    <w:rsid w:val="00086E04"/>
    <w:rsid w:val="00091277"/>
    <w:rsid w:val="000F602F"/>
    <w:rsid w:val="000F6F5C"/>
    <w:rsid w:val="001077F5"/>
    <w:rsid w:val="0013321A"/>
    <w:rsid w:val="00163B14"/>
    <w:rsid w:val="00167200"/>
    <w:rsid w:val="00182A21"/>
    <w:rsid w:val="00187D7F"/>
    <w:rsid w:val="001B363C"/>
    <w:rsid w:val="001B4C94"/>
    <w:rsid w:val="001B51C8"/>
    <w:rsid w:val="001C1613"/>
    <w:rsid w:val="0020325C"/>
    <w:rsid w:val="002075AA"/>
    <w:rsid w:val="0021484B"/>
    <w:rsid w:val="00225B85"/>
    <w:rsid w:val="00226726"/>
    <w:rsid w:val="00245AC1"/>
    <w:rsid w:val="0025182F"/>
    <w:rsid w:val="00252135"/>
    <w:rsid w:val="00253D24"/>
    <w:rsid w:val="002967E6"/>
    <w:rsid w:val="002D7A8B"/>
    <w:rsid w:val="00316987"/>
    <w:rsid w:val="00333BAF"/>
    <w:rsid w:val="0033511F"/>
    <w:rsid w:val="00355E64"/>
    <w:rsid w:val="00367E26"/>
    <w:rsid w:val="00371489"/>
    <w:rsid w:val="003726A5"/>
    <w:rsid w:val="0038007E"/>
    <w:rsid w:val="00381F13"/>
    <w:rsid w:val="00385264"/>
    <w:rsid w:val="003869B3"/>
    <w:rsid w:val="003A4115"/>
    <w:rsid w:val="003C0230"/>
    <w:rsid w:val="003C07F9"/>
    <w:rsid w:val="003C2B38"/>
    <w:rsid w:val="003E027E"/>
    <w:rsid w:val="003E565F"/>
    <w:rsid w:val="003E6066"/>
    <w:rsid w:val="003F1528"/>
    <w:rsid w:val="0041146D"/>
    <w:rsid w:val="00440ECD"/>
    <w:rsid w:val="00443071"/>
    <w:rsid w:val="00455472"/>
    <w:rsid w:val="00463FB4"/>
    <w:rsid w:val="00474643"/>
    <w:rsid w:val="00482272"/>
    <w:rsid w:val="004B078B"/>
    <w:rsid w:val="004D0B48"/>
    <w:rsid w:val="004E1021"/>
    <w:rsid w:val="004E27C0"/>
    <w:rsid w:val="004E70B9"/>
    <w:rsid w:val="004F26E4"/>
    <w:rsid w:val="004F5BE2"/>
    <w:rsid w:val="00506BF6"/>
    <w:rsid w:val="00530FA5"/>
    <w:rsid w:val="00531C5F"/>
    <w:rsid w:val="00532324"/>
    <w:rsid w:val="0055597B"/>
    <w:rsid w:val="00572476"/>
    <w:rsid w:val="00573E45"/>
    <w:rsid w:val="0057411C"/>
    <w:rsid w:val="00574D6C"/>
    <w:rsid w:val="005A1E26"/>
    <w:rsid w:val="005A636E"/>
    <w:rsid w:val="005A6D28"/>
    <w:rsid w:val="005B142D"/>
    <w:rsid w:val="005C4B5C"/>
    <w:rsid w:val="005E1B60"/>
    <w:rsid w:val="00611F37"/>
    <w:rsid w:val="0061503F"/>
    <w:rsid w:val="0061693E"/>
    <w:rsid w:val="00623168"/>
    <w:rsid w:val="00640A92"/>
    <w:rsid w:val="006548CE"/>
    <w:rsid w:val="006743BD"/>
    <w:rsid w:val="006A54C6"/>
    <w:rsid w:val="006A7ACA"/>
    <w:rsid w:val="006C1358"/>
    <w:rsid w:val="006D0B78"/>
    <w:rsid w:val="006E64FE"/>
    <w:rsid w:val="006E6CDF"/>
    <w:rsid w:val="006E7419"/>
    <w:rsid w:val="006F792D"/>
    <w:rsid w:val="00704363"/>
    <w:rsid w:val="0070492A"/>
    <w:rsid w:val="0071180E"/>
    <w:rsid w:val="00711DEA"/>
    <w:rsid w:val="007219E0"/>
    <w:rsid w:val="007222E9"/>
    <w:rsid w:val="00730695"/>
    <w:rsid w:val="00734C1B"/>
    <w:rsid w:val="0077384B"/>
    <w:rsid w:val="0078038D"/>
    <w:rsid w:val="007817DE"/>
    <w:rsid w:val="00783644"/>
    <w:rsid w:val="007978C1"/>
    <w:rsid w:val="008171F4"/>
    <w:rsid w:val="00820007"/>
    <w:rsid w:val="00836DD0"/>
    <w:rsid w:val="00846170"/>
    <w:rsid w:val="00850B8B"/>
    <w:rsid w:val="00866484"/>
    <w:rsid w:val="00880A9A"/>
    <w:rsid w:val="00880F64"/>
    <w:rsid w:val="00882867"/>
    <w:rsid w:val="00885274"/>
    <w:rsid w:val="00885773"/>
    <w:rsid w:val="00886A41"/>
    <w:rsid w:val="008921E2"/>
    <w:rsid w:val="008A11DE"/>
    <w:rsid w:val="008A784C"/>
    <w:rsid w:val="008D6BF4"/>
    <w:rsid w:val="008F5201"/>
    <w:rsid w:val="00914131"/>
    <w:rsid w:val="00916ED9"/>
    <w:rsid w:val="00943AC0"/>
    <w:rsid w:val="0094458E"/>
    <w:rsid w:val="0094513D"/>
    <w:rsid w:val="00960480"/>
    <w:rsid w:val="00965C99"/>
    <w:rsid w:val="00967374"/>
    <w:rsid w:val="009718DD"/>
    <w:rsid w:val="0098040E"/>
    <w:rsid w:val="00990D9D"/>
    <w:rsid w:val="009A0ED6"/>
    <w:rsid w:val="009C06A7"/>
    <w:rsid w:val="00A155FF"/>
    <w:rsid w:val="00A20D5F"/>
    <w:rsid w:val="00A459BE"/>
    <w:rsid w:val="00A50970"/>
    <w:rsid w:val="00A54BCF"/>
    <w:rsid w:val="00A56DFE"/>
    <w:rsid w:val="00A94FEA"/>
    <w:rsid w:val="00AA39C6"/>
    <w:rsid w:val="00AC2AE6"/>
    <w:rsid w:val="00AE0DFF"/>
    <w:rsid w:val="00AE3881"/>
    <w:rsid w:val="00AE5095"/>
    <w:rsid w:val="00AE73FB"/>
    <w:rsid w:val="00AF384D"/>
    <w:rsid w:val="00B04A6F"/>
    <w:rsid w:val="00B2172E"/>
    <w:rsid w:val="00B3126E"/>
    <w:rsid w:val="00B3389E"/>
    <w:rsid w:val="00B40A34"/>
    <w:rsid w:val="00B40E45"/>
    <w:rsid w:val="00B64C9E"/>
    <w:rsid w:val="00B837E0"/>
    <w:rsid w:val="00B92B9A"/>
    <w:rsid w:val="00BB0A74"/>
    <w:rsid w:val="00BC784A"/>
    <w:rsid w:val="00BD6694"/>
    <w:rsid w:val="00BF3796"/>
    <w:rsid w:val="00BF38E7"/>
    <w:rsid w:val="00C13349"/>
    <w:rsid w:val="00C250E2"/>
    <w:rsid w:val="00C36187"/>
    <w:rsid w:val="00C41A9D"/>
    <w:rsid w:val="00C473C9"/>
    <w:rsid w:val="00C52511"/>
    <w:rsid w:val="00C54424"/>
    <w:rsid w:val="00C5589A"/>
    <w:rsid w:val="00C5682F"/>
    <w:rsid w:val="00C708E8"/>
    <w:rsid w:val="00CA19DF"/>
    <w:rsid w:val="00CA70F0"/>
    <w:rsid w:val="00CB046B"/>
    <w:rsid w:val="00CB496F"/>
    <w:rsid w:val="00CC0200"/>
    <w:rsid w:val="00CE0D13"/>
    <w:rsid w:val="00CE1C3B"/>
    <w:rsid w:val="00CF6486"/>
    <w:rsid w:val="00CF724E"/>
    <w:rsid w:val="00D0214E"/>
    <w:rsid w:val="00D0632E"/>
    <w:rsid w:val="00D06952"/>
    <w:rsid w:val="00D16207"/>
    <w:rsid w:val="00D20CF7"/>
    <w:rsid w:val="00D3342B"/>
    <w:rsid w:val="00D64B18"/>
    <w:rsid w:val="00D74FE4"/>
    <w:rsid w:val="00D82E29"/>
    <w:rsid w:val="00DA322D"/>
    <w:rsid w:val="00DD2EBF"/>
    <w:rsid w:val="00DD380C"/>
    <w:rsid w:val="00DE1164"/>
    <w:rsid w:val="00DE42B0"/>
    <w:rsid w:val="00DF26BF"/>
    <w:rsid w:val="00DF74E5"/>
    <w:rsid w:val="00E05F7B"/>
    <w:rsid w:val="00E071B7"/>
    <w:rsid w:val="00E07878"/>
    <w:rsid w:val="00E1539D"/>
    <w:rsid w:val="00E31BFE"/>
    <w:rsid w:val="00E3242A"/>
    <w:rsid w:val="00E6798B"/>
    <w:rsid w:val="00E85D09"/>
    <w:rsid w:val="00ED5353"/>
    <w:rsid w:val="00EE3520"/>
    <w:rsid w:val="00EE7384"/>
    <w:rsid w:val="00EF3F23"/>
    <w:rsid w:val="00F10A79"/>
    <w:rsid w:val="00F12349"/>
    <w:rsid w:val="00F234D5"/>
    <w:rsid w:val="00F26B48"/>
    <w:rsid w:val="00F26D3D"/>
    <w:rsid w:val="00F27F2B"/>
    <w:rsid w:val="00F30E69"/>
    <w:rsid w:val="00F32349"/>
    <w:rsid w:val="00F4288D"/>
    <w:rsid w:val="00F57C3D"/>
    <w:rsid w:val="00F634F9"/>
    <w:rsid w:val="00F73BDC"/>
    <w:rsid w:val="00F94102"/>
    <w:rsid w:val="00FA00A5"/>
    <w:rsid w:val="00FB1A3C"/>
    <w:rsid w:val="00FE2F4A"/>
    <w:rsid w:val="00FE433F"/>
    <w:rsid w:val="00FF360C"/>
    <w:rsid w:val="00FF466A"/>
    <w:rsid w:val="067544EC"/>
    <w:rsid w:val="08564530"/>
    <w:rsid w:val="1E425474"/>
    <w:rsid w:val="20C063E7"/>
    <w:rsid w:val="28411E9F"/>
    <w:rsid w:val="28820A4D"/>
    <w:rsid w:val="2AD744C3"/>
    <w:rsid w:val="31D07C69"/>
    <w:rsid w:val="384404B0"/>
    <w:rsid w:val="38965357"/>
    <w:rsid w:val="406C445F"/>
    <w:rsid w:val="4B38043F"/>
    <w:rsid w:val="55283846"/>
    <w:rsid w:val="56356AC1"/>
    <w:rsid w:val="5A7D1FE2"/>
    <w:rsid w:val="63EB2A6D"/>
    <w:rsid w:val="66ED2C9E"/>
    <w:rsid w:val="72AE2A78"/>
    <w:rsid w:val="74A7728B"/>
    <w:rsid w:val="75FC580D"/>
    <w:rsid w:val="77F24E1D"/>
    <w:rsid w:val="7F91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3"/>
    <w:qFormat/>
    <w:uiPriority w:val="99"/>
    <w:pPr>
      <w:spacing w:before="100" w:beforeAutospacing="1" w:after="0"/>
      <w:ind w:firstLine="420" w:firstLineChars="200"/>
    </w:pPr>
  </w:style>
  <w:style w:type="paragraph" w:styleId="3">
    <w:name w:val="Body Text Indent"/>
    <w:basedOn w:val="1"/>
    <w:link w:val="12"/>
    <w:semiHidden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table" w:styleId="11">
    <w:name w:val="Table Grid"/>
    <w:basedOn w:val="10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正文文本缩进 字符"/>
    <w:basedOn w:val="8"/>
    <w:link w:val="3"/>
    <w:semiHidden/>
    <w:qFormat/>
    <w:locked/>
    <w:uiPriority w:val="99"/>
    <w:rPr>
      <w:rFonts w:ascii="Times New Roman" w:hAnsi="Times New Roman" w:eastAsia="仿宋_GB2312" w:cs="Times New Roman"/>
      <w:sz w:val="32"/>
      <w:szCs w:val="32"/>
    </w:rPr>
  </w:style>
  <w:style w:type="character" w:customStyle="1" w:styleId="13">
    <w:name w:val="正文文本首行缩进 2 字符"/>
    <w:basedOn w:val="12"/>
    <w:link w:val="2"/>
    <w:qFormat/>
    <w:locked/>
    <w:uiPriority w:val="99"/>
    <w:rPr>
      <w:rFonts w:ascii="Times New Roman" w:hAnsi="Times New Roman" w:eastAsia="仿宋_GB2312" w:cs="Times New Roman"/>
      <w:sz w:val="32"/>
      <w:szCs w:val="32"/>
    </w:rPr>
  </w:style>
  <w:style w:type="character" w:customStyle="1" w:styleId="14">
    <w:name w:val="批注框文本 字符"/>
    <w:basedOn w:val="8"/>
    <w:link w:val="4"/>
    <w:semiHidden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5">
    <w:name w:val="页脚 字符"/>
    <w:basedOn w:val="8"/>
    <w:link w:val="5"/>
    <w:qFormat/>
    <w:locked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6">
    <w:name w:val="页眉 字符"/>
    <w:basedOn w:val="8"/>
    <w:link w:val="6"/>
    <w:qFormat/>
    <w:locked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9CEB10-1E13-498E-B661-7A469A1C27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338</Words>
  <Characters>1931</Characters>
  <Lines>16</Lines>
  <Paragraphs>4</Paragraphs>
  <TotalTime>28</TotalTime>
  <ScaleCrop>false</ScaleCrop>
  <LinksUpToDate>false</LinksUpToDate>
  <CharactersWithSpaces>2265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2021-05-20T09:09:00Z</dcterms:created>
  <dc:creator>胡春梓(返回拟稿人)</dc:creator>
  <cp:lastModifiedBy>戴石球</cp:lastModifiedBy>
  <cp:lastPrinted>2021-04-23T03:50:00Z</cp:lastPrinted>
  <dcterms:modified xsi:type="dcterms:W3CDTF">2022-05-23T03:51:43Z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92902BA6E91A4C34A8F713585BC24230</vt:lpwstr>
  </property>
</Properties>
</file>