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9" w:line="265" w:lineRule="auto"/>
        <w:ind w:left="2030" w:right="2042" w:firstLine="214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广东省市场监督管理局</w:t>
      </w:r>
      <w:r>
        <w:rPr>
          <w:rFonts w:ascii="宋体" w:hAnsi="宋体" w:eastAsia="宋体" w:cs="宋体"/>
          <w:spacing w:val="3"/>
          <w:sz w:val="43"/>
          <w:szCs w:val="43"/>
        </w:rPr>
        <w:t xml:space="preserve">  </w:t>
      </w:r>
      <w:r>
        <w:rPr>
          <w:rFonts w:ascii="宋体" w:hAnsi="宋体" w:eastAsia="宋体" w:cs="宋体"/>
          <w:b/>
          <w:bCs/>
          <w:sz w:val="43"/>
          <w:szCs w:val="43"/>
        </w:rPr>
        <w:t>行政处罚裁量权适用规则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pStyle w:val="2"/>
        <w:spacing w:before="101" w:line="324" w:lineRule="auto"/>
        <w:ind w:left="2" w:firstLine="648"/>
      </w:pPr>
      <w:r>
        <w:rPr>
          <w:b/>
          <w:bCs/>
          <w:spacing w:val="5"/>
        </w:rPr>
        <w:t>第一条</w:t>
      </w:r>
      <w:r>
        <w:rPr>
          <w:spacing w:val="5"/>
        </w:rPr>
        <w:t xml:space="preserve">  为规范全省市场监督管理行政处罚行为，保障依法</w:t>
      </w:r>
      <w:r>
        <w:rPr>
          <w:spacing w:val="2"/>
        </w:rPr>
        <w:t xml:space="preserve"> </w:t>
      </w:r>
      <w:r>
        <w:rPr>
          <w:spacing w:val="6"/>
        </w:rPr>
        <w:t>行使行政处罚裁量权，确保依法、合理行政，保护公民、法人和</w:t>
      </w:r>
      <w:r>
        <w:rPr>
          <w:spacing w:val="9"/>
        </w:rPr>
        <w:t xml:space="preserve"> </w:t>
      </w:r>
      <w:r>
        <w:rPr>
          <w:spacing w:val="6"/>
        </w:rPr>
        <w:t>其他组织的合法权益，根据《中华人民共和国行政处罚法》《广</w:t>
      </w:r>
      <w:r>
        <w:rPr>
          <w:spacing w:val="9"/>
        </w:rPr>
        <w:t xml:space="preserve"> </w:t>
      </w:r>
      <w:r>
        <w:rPr>
          <w:spacing w:val="6"/>
        </w:rPr>
        <w:t>东省规范行政处罚自由裁量权规定》《市场监管总局关于规范市</w:t>
      </w:r>
      <w:r>
        <w:rPr>
          <w:spacing w:val="9"/>
        </w:rPr>
        <w:t xml:space="preserve"> </w:t>
      </w:r>
      <w:r>
        <w:rPr>
          <w:spacing w:val="6"/>
        </w:rPr>
        <w:t>场监督管理行政处罚裁量权的指导意见》等有关规定，结合我省</w:t>
      </w:r>
      <w:r>
        <w:rPr>
          <w:spacing w:val="9"/>
        </w:rPr>
        <w:t xml:space="preserve"> </w:t>
      </w:r>
      <w:r>
        <w:rPr>
          <w:spacing w:val="5"/>
        </w:rPr>
        <w:t>市场监督管理工作实际，制定本规则。</w:t>
      </w:r>
    </w:p>
    <w:p>
      <w:pPr>
        <w:pStyle w:val="2"/>
        <w:spacing w:before="211" w:line="284" w:lineRule="auto"/>
        <w:ind w:left="3" w:right="2" w:firstLine="647"/>
      </w:pPr>
      <w:r>
        <w:rPr>
          <w:b/>
          <w:bCs/>
          <w:spacing w:val="5"/>
        </w:rPr>
        <w:t>第二条</w:t>
      </w:r>
      <w:r>
        <w:rPr>
          <w:spacing w:val="5"/>
        </w:rPr>
        <w:t xml:space="preserve">  全省各级市场监管部门行使行政处罚裁量权，应当</w:t>
      </w:r>
      <w:r>
        <w:rPr>
          <w:spacing w:val="2"/>
        </w:rPr>
        <w:t xml:space="preserve"> </w:t>
      </w:r>
      <w:r>
        <w:rPr>
          <w:spacing w:val="3"/>
        </w:rPr>
        <w:t>遵守本规则。</w:t>
      </w:r>
    </w:p>
    <w:p>
      <w:pPr>
        <w:pStyle w:val="2"/>
        <w:spacing w:before="204" w:line="346" w:lineRule="auto"/>
        <w:ind w:left="31" w:right="2" w:firstLine="614"/>
      </w:pPr>
      <w:r>
        <w:rPr>
          <w:spacing w:val="6"/>
        </w:rPr>
        <w:t>法律、法规、规章、上级行政规范性文件对行政</w:t>
      </w:r>
      <w:r>
        <w:rPr>
          <w:spacing w:val="5"/>
        </w:rPr>
        <w:t>处罚裁量权</w:t>
      </w:r>
      <w:r>
        <w:t xml:space="preserve"> </w:t>
      </w:r>
      <w:r>
        <w:rPr>
          <w:spacing w:val="2"/>
        </w:rPr>
        <w:t>的行使另有规定的，从其规定。</w:t>
      </w:r>
    </w:p>
    <w:p>
      <w:pPr>
        <w:pStyle w:val="2"/>
        <w:spacing w:before="2" w:line="345" w:lineRule="auto"/>
        <w:ind w:left="2" w:firstLine="648"/>
      </w:pPr>
      <w:r>
        <w:rPr>
          <w:b/>
          <w:bCs/>
          <w:spacing w:val="5"/>
        </w:rPr>
        <w:t>第三条</w:t>
      </w:r>
      <w:r>
        <w:rPr>
          <w:spacing w:val="5"/>
        </w:rPr>
        <w:t xml:space="preserve">  本规则所称行政处罚裁量权，是指在实施行政处罚</w:t>
      </w:r>
      <w:r>
        <w:rPr>
          <w:spacing w:val="2"/>
        </w:rPr>
        <w:t xml:space="preserve"> </w:t>
      </w:r>
      <w:r>
        <w:rPr>
          <w:spacing w:val="6"/>
        </w:rPr>
        <w:t>时，根据法律、法规、规章的规定，综合考虑违法行为的事实、</w:t>
      </w:r>
      <w:r>
        <w:rPr>
          <w:spacing w:val="9"/>
        </w:rPr>
        <w:t xml:space="preserve"> </w:t>
      </w:r>
      <w:r>
        <w:rPr>
          <w:spacing w:val="6"/>
        </w:rPr>
        <w:t>性质、情节、社会危害程度以及当事人主观过错等因素，决定对</w:t>
      </w:r>
      <w:r>
        <w:rPr>
          <w:spacing w:val="9"/>
        </w:rPr>
        <w:t xml:space="preserve"> </w:t>
      </w:r>
      <w:r>
        <w:rPr>
          <w:spacing w:val="6"/>
        </w:rPr>
        <w:t>公民、法人或者其他组织的违法行为是否给予行政处罚、给予行</w:t>
      </w:r>
      <w:r>
        <w:rPr>
          <w:spacing w:val="9"/>
        </w:rPr>
        <w:t xml:space="preserve"> </w:t>
      </w:r>
      <w:r>
        <w:rPr>
          <w:spacing w:val="4"/>
        </w:rPr>
        <w:t>政处罚的种类和幅度的权限。</w:t>
      </w:r>
    </w:p>
    <w:p>
      <w:pPr>
        <w:pStyle w:val="2"/>
        <w:spacing w:before="2" w:line="345" w:lineRule="auto"/>
        <w:ind w:firstLine="635"/>
        <w:jc w:val="both"/>
      </w:pPr>
      <w:r>
        <w:rPr>
          <w:spacing w:val="6"/>
        </w:rPr>
        <w:t>本规则所称行政处罚裁量基准，是指结合行政执法实践对法</w:t>
      </w:r>
      <w:r>
        <w:rPr>
          <w:spacing w:val="7"/>
        </w:rPr>
        <w:t xml:space="preserve"> </w:t>
      </w:r>
      <w:r>
        <w:rPr>
          <w:spacing w:val="6"/>
        </w:rPr>
        <w:t>律、法规、规章规定的行政处罚种类、幅度、裁量阶次、适用条</w:t>
      </w:r>
      <w:r>
        <w:rPr>
          <w:spacing w:val="12"/>
        </w:rPr>
        <w:t xml:space="preserve"> </w:t>
      </w:r>
      <w:r>
        <w:rPr>
          <w:spacing w:val="4"/>
        </w:rPr>
        <w:t>件、处罚标准、实施主体等进行细化量化，</w:t>
      </w:r>
      <w:r>
        <w:rPr>
          <w:spacing w:val="-87"/>
        </w:rPr>
        <w:t xml:space="preserve"> </w:t>
      </w:r>
      <w:r>
        <w:rPr>
          <w:spacing w:val="4"/>
        </w:rPr>
        <w:t>以特定形式向社会公</w:t>
      </w:r>
      <w:r>
        <w:t xml:space="preserve"> </w:t>
      </w:r>
      <w:r>
        <w:rPr>
          <w:spacing w:val="5"/>
        </w:rPr>
        <w:t>布并施行的具体执法尺度和标准。</w:t>
      </w:r>
    </w:p>
    <w:p>
      <w:pPr>
        <w:spacing w:line="345" w:lineRule="auto"/>
        <w:sectPr>
          <w:footerReference r:id="rId5" w:type="default"/>
          <w:pgSz w:w="11906" w:h="16839"/>
          <w:pgMar w:top="1431" w:right="1562" w:bottom="1358" w:left="1482" w:header="0" w:footer="99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04" w:lineRule="auto"/>
        <w:ind w:left="5" w:right="65" w:firstLine="643"/>
      </w:pPr>
      <w:r>
        <w:rPr>
          <w:b/>
          <w:bCs/>
          <w:spacing w:val="5"/>
        </w:rPr>
        <w:t>第四条</w:t>
      </w:r>
      <w:r>
        <w:rPr>
          <w:spacing w:val="5"/>
        </w:rPr>
        <w:t xml:space="preserve">  行使行政处罚裁量权，有明确裁量基准的，适用裁</w:t>
      </w:r>
      <w:r>
        <w:rPr>
          <w:spacing w:val="2"/>
        </w:rPr>
        <w:t xml:space="preserve"> </w:t>
      </w:r>
      <w:r>
        <w:rPr>
          <w:spacing w:val="6"/>
        </w:rPr>
        <w:t>量基准；裁量基准不明确或者没有裁量基准的，按照本规则的规</w:t>
      </w:r>
      <w:r>
        <w:rPr>
          <w:spacing w:val="4"/>
        </w:rPr>
        <w:t xml:space="preserve"> </w:t>
      </w:r>
      <w:r>
        <w:rPr>
          <w:spacing w:val="5"/>
        </w:rPr>
        <w:t>定，结合案件实际，综合考量作出行政处罚决</w:t>
      </w:r>
      <w:r>
        <w:rPr>
          <w:spacing w:val="4"/>
        </w:rPr>
        <w:t>定。</w:t>
      </w:r>
    </w:p>
    <w:p>
      <w:pPr>
        <w:pStyle w:val="2"/>
        <w:spacing w:before="207" w:line="284" w:lineRule="auto"/>
        <w:ind w:left="41" w:firstLine="607"/>
      </w:pPr>
      <w:r>
        <w:rPr>
          <w:b/>
          <w:bCs/>
          <w:spacing w:val="5"/>
        </w:rPr>
        <w:t>第五条</w:t>
      </w:r>
      <w:r>
        <w:rPr>
          <w:spacing w:val="5"/>
        </w:rPr>
        <w:t xml:space="preserve">  行使行政处罚裁量权，应当坚持合法原则、过罚相</w:t>
      </w:r>
      <w:r>
        <w:rPr>
          <w:spacing w:val="2"/>
        </w:rPr>
        <w:t xml:space="preserve"> </w:t>
      </w:r>
      <w:r>
        <w:rPr>
          <w:spacing w:val="-4"/>
        </w:rPr>
        <w:t>当原则、公平公正原则、处罚和教育相结合原则、综合裁量原则。</w:t>
      </w:r>
    </w:p>
    <w:p>
      <w:pPr>
        <w:pStyle w:val="2"/>
        <w:spacing w:before="210" w:line="283" w:lineRule="auto"/>
        <w:ind w:right="67" w:firstLine="648"/>
      </w:pPr>
      <w:r>
        <w:rPr>
          <w:b/>
          <w:bCs/>
          <w:spacing w:val="5"/>
        </w:rPr>
        <w:t>第六条</w:t>
      </w:r>
      <w:r>
        <w:rPr>
          <w:spacing w:val="5"/>
        </w:rPr>
        <w:t xml:space="preserve">  行使行政处罚裁量权，应当结合立法目的，全面考</w:t>
      </w:r>
      <w:r>
        <w:rPr>
          <w:spacing w:val="2"/>
        </w:rPr>
        <w:t xml:space="preserve"> </w:t>
      </w:r>
      <w:r>
        <w:rPr>
          <w:spacing w:val="3"/>
        </w:rPr>
        <w:t>虑以下因素：</w:t>
      </w:r>
    </w:p>
    <w:p>
      <w:pPr>
        <w:pStyle w:val="2"/>
        <w:spacing w:before="208" w:line="222" w:lineRule="auto"/>
        <w:ind w:left="624"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一）当事人是否具有主观过错以及过错程度；</w:t>
      </w:r>
    </w:p>
    <w:p>
      <w:pPr>
        <w:pStyle w:val="2"/>
        <w:spacing w:before="207" w:line="221" w:lineRule="auto"/>
        <w:ind w:left="624"/>
      </w:pPr>
      <w:r>
        <w:t>（</w:t>
      </w:r>
      <w:r>
        <w:rPr>
          <w:spacing w:val="-71"/>
        </w:rPr>
        <w:t xml:space="preserve"> </w:t>
      </w:r>
      <w:r>
        <w:t>二）涉案财物或违法所得的多少；</w:t>
      </w:r>
    </w:p>
    <w:p>
      <w:pPr>
        <w:pStyle w:val="2"/>
        <w:spacing w:before="207" w:line="221" w:lineRule="auto"/>
        <w:ind w:left="624"/>
      </w:pPr>
      <w:r>
        <w:t>（</w:t>
      </w:r>
      <w:r>
        <w:rPr>
          <w:spacing w:val="-76"/>
        </w:rPr>
        <w:t xml:space="preserve"> </w:t>
      </w:r>
      <w:r>
        <w:t>三）违法行为持续时间的长短；</w:t>
      </w:r>
    </w:p>
    <w:p>
      <w:pPr>
        <w:pStyle w:val="2"/>
        <w:spacing w:before="209" w:line="221" w:lineRule="auto"/>
        <w:ind w:left="624"/>
      </w:pPr>
      <w:r>
        <w:t>（</w:t>
      </w:r>
      <w:r>
        <w:rPr>
          <w:spacing w:val="-58"/>
        </w:rPr>
        <w:t xml:space="preserve"> </w:t>
      </w:r>
      <w:r>
        <w:t>四）违法行为涉及的区域范围的大小；</w:t>
      </w:r>
    </w:p>
    <w:p>
      <w:pPr>
        <w:pStyle w:val="2"/>
        <w:spacing w:before="210" w:line="222" w:lineRule="auto"/>
        <w:ind w:left="624"/>
      </w:pPr>
      <w:r>
        <w:t>（</w:t>
      </w:r>
      <w:r>
        <w:rPr>
          <w:spacing w:val="-87"/>
        </w:rPr>
        <w:t xml:space="preserve"> </w:t>
      </w:r>
      <w:r>
        <w:t>五）当事人是否多次违法；</w:t>
      </w:r>
    </w:p>
    <w:p>
      <w:pPr>
        <w:pStyle w:val="2"/>
        <w:spacing w:before="206" w:line="220" w:lineRule="auto"/>
        <w:ind w:left="624"/>
      </w:pPr>
      <w:r>
        <w:rPr>
          <w:spacing w:val="1"/>
        </w:rPr>
        <w:t>（</w:t>
      </w:r>
      <w:r>
        <w:rPr>
          <w:spacing w:val="-76"/>
        </w:rPr>
        <w:t xml:space="preserve"> </w:t>
      </w:r>
      <w:r>
        <w:rPr>
          <w:spacing w:val="1"/>
        </w:rPr>
        <w:t>六）违法行为的性质、手段是否恶劣；</w:t>
      </w:r>
    </w:p>
    <w:p>
      <w:pPr>
        <w:pStyle w:val="2"/>
        <w:spacing w:before="211" w:line="221" w:lineRule="auto"/>
        <w:ind w:left="624"/>
      </w:pPr>
      <w:r>
        <w:rPr>
          <w:spacing w:val="5"/>
        </w:rPr>
        <w:t>（七）违法行为的危害后果、社会影响大小；</w:t>
      </w:r>
    </w:p>
    <w:p>
      <w:pPr>
        <w:pStyle w:val="2"/>
        <w:spacing w:before="207" w:line="223" w:lineRule="auto"/>
        <w:ind w:left="624"/>
        <w:rPr>
          <w:rFonts w:ascii="宋体" w:hAnsi="宋体" w:eastAsia="宋体" w:cs="宋体"/>
        </w:rPr>
      </w:pPr>
      <w:r>
        <w:rPr>
          <w:spacing w:val="5"/>
        </w:rPr>
        <w:t>（八）当事人改正违法行为的态度、采取的措施和效果</w:t>
      </w:r>
      <w:r>
        <w:rPr>
          <w:rFonts w:ascii="宋体" w:hAnsi="宋体" w:eastAsia="宋体" w:cs="宋体"/>
          <w:spacing w:val="5"/>
        </w:rPr>
        <w:t>；</w:t>
      </w:r>
    </w:p>
    <w:p>
      <w:pPr>
        <w:pStyle w:val="2"/>
        <w:spacing w:before="206" w:line="222" w:lineRule="auto"/>
        <w:ind w:left="624"/>
      </w:pPr>
      <w:r>
        <w:rPr>
          <w:spacing w:val="5"/>
        </w:rPr>
        <w:t>（九）其他依法应当考虑的因素。</w:t>
      </w:r>
    </w:p>
    <w:p>
      <w:pPr>
        <w:pStyle w:val="2"/>
        <w:spacing w:before="209" w:line="345" w:lineRule="auto"/>
        <w:ind w:left="8" w:right="128" w:firstLine="639"/>
      </w:pPr>
      <w:r>
        <w:rPr>
          <w:b/>
          <w:bCs/>
          <w:spacing w:val="3"/>
        </w:rPr>
        <w:t>第七条</w:t>
      </w:r>
      <w:r>
        <w:rPr>
          <w:spacing w:val="3"/>
        </w:rPr>
        <w:t xml:space="preserve">  行政处罚裁量分为不予行政处罚、减轻</w:t>
      </w:r>
      <w:r>
        <w:rPr>
          <w:spacing w:val="2"/>
        </w:rPr>
        <w:t>行政处罚、</w:t>
      </w:r>
      <w:r>
        <w:t xml:space="preserve"> </w:t>
      </w:r>
      <w:r>
        <w:rPr>
          <w:spacing w:val="5"/>
        </w:rPr>
        <w:t>从轻行政处罚、一般行政处罚、从重行政处罚五个裁量阶</w:t>
      </w:r>
      <w:r>
        <w:rPr>
          <w:spacing w:val="4"/>
        </w:rPr>
        <w:t>次。</w:t>
      </w:r>
    </w:p>
    <w:p>
      <w:pPr>
        <w:pStyle w:val="2"/>
        <w:spacing w:before="3" w:line="345" w:lineRule="auto"/>
        <w:ind w:left="13" w:right="67" w:firstLine="625"/>
      </w:pPr>
      <w:r>
        <w:rPr>
          <w:spacing w:val="18"/>
        </w:rPr>
        <w:t>不予行政处罚是指因法定原因对特定违法行为不给予行政</w:t>
      </w:r>
      <w:r>
        <w:rPr>
          <w:spacing w:val="16"/>
        </w:rPr>
        <w:t xml:space="preserve"> </w:t>
      </w:r>
      <w:r>
        <w:rPr>
          <w:spacing w:val="-4"/>
        </w:rPr>
        <w:t>处罚。</w:t>
      </w:r>
    </w:p>
    <w:p>
      <w:pPr>
        <w:pStyle w:val="2"/>
        <w:spacing w:before="2" w:line="344" w:lineRule="auto"/>
        <w:ind w:left="6" w:right="67" w:firstLine="623"/>
      </w:pPr>
      <w:r>
        <w:rPr>
          <w:spacing w:val="19"/>
        </w:rPr>
        <w:t>减轻行政处罚是指适用法定行政处罚最低限度以下的处罚</w:t>
      </w:r>
      <w:r>
        <w:t xml:space="preserve"> </w:t>
      </w:r>
      <w:r>
        <w:rPr>
          <w:spacing w:val="3"/>
        </w:rPr>
        <w:t>种类或者处罚幅度。</w:t>
      </w:r>
    </w:p>
    <w:p>
      <w:pPr>
        <w:spacing w:line="344" w:lineRule="auto"/>
        <w:sectPr>
          <w:footerReference r:id="rId6" w:type="default"/>
          <w:pgSz w:w="11906" w:h="16839"/>
          <w:pgMar w:top="1431" w:right="1381" w:bottom="1358" w:left="1599" w:header="0" w:footer="99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346" w:lineRule="auto"/>
        <w:ind w:left="2" w:right="227" w:firstLine="635"/>
      </w:pPr>
      <w:r>
        <w:rPr>
          <w:spacing w:val="3"/>
        </w:rPr>
        <w:t>从轻行政处罚是指在依法可选择的处罚种类和处罚幅度内，</w:t>
      </w:r>
      <w:r>
        <w:rPr>
          <w:spacing w:val="2"/>
        </w:rPr>
        <w:t xml:space="preserve"> </w:t>
      </w:r>
      <w:r>
        <w:rPr>
          <w:spacing w:val="5"/>
        </w:rPr>
        <w:t>适用较轻、较少的处罚种类或者较低的处罚幅</w:t>
      </w:r>
      <w:r>
        <w:rPr>
          <w:spacing w:val="4"/>
        </w:rPr>
        <w:t>度。</w:t>
      </w:r>
    </w:p>
    <w:p>
      <w:pPr>
        <w:pStyle w:val="2"/>
        <w:spacing w:before="2" w:line="344" w:lineRule="auto"/>
        <w:ind w:left="2" w:right="227" w:firstLine="647"/>
      </w:pPr>
      <w:r>
        <w:rPr>
          <w:spacing w:val="2"/>
        </w:rPr>
        <w:t>一般行政处罚是指在依法可选择的处罚种类和处罚幅度内，</w:t>
      </w:r>
      <w:r>
        <w:rPr>
          <w:spacing w:val="16"/>
        </w:rPr>
        <w:t xml:space="preserve"> </w:t>
      </w:r>
      <w:r>
        <w:rPr>
          <w:spacing w:val="4"/>
        </w:rPr>
        <w:t>适用适中的处罚种类或者处罚幅度。</w:t>
      </w:r>
    </w:p>
    <w:p>
      <w:pPr>
        <w:pStyle w:val="2"/>
        <w:spacing w:before="2" w:line="345" w:lineRule="auto"/>
        <w:ind w:left="2" w:right="227" w:firstLine="635"/>
      </w:pPr>
      <w:r>
        <w:rPr>
          <w:spacing w:val="3"/>
        </w:rPr>
        <w:t>从重行政处罚是指在依法可选择的处罚种类和处罚幅度内，</w:t>
      </w:r>
      <w:r>
        <w:rPr>
          <w:spacing w:val="2"/>
        </w:rPr>
        <w:t xml:space="preserve"> </w:t>
      </w:r>
      <w:r>
        <w:rPr>
          <w:spacing w:val="5"/>
        </w:rPr>
        <w:t>适用较重、较多的处罚种类或者较高的处罚幅</w:t>
      </w:r>
      <w:r>
        <w:rPr>
          <w:spacing w:val="4"/>
        </w:rPr>
        <w:t>度。</w:t>
      </w:r>
    </w:p>
    <w:p>
      <w:pPr>
        <w:pStyle w:val="2"/>
        <w:spacing w:before="1" w:line="331" w:lineRule="auto"/>
        <w:ind w:left="1" w:right="152" w:firstLine="644"/>
      </w:pPr>
      <w:r>
        <w:rPr>
          <w:b/>
          <w:bCs/>
          <w:spacing w:val="5"/>
        </w:rPr>
        <w:t>第八条</w:t>
      </w:r>
      <w:r>
        <w:rPr>
          <w:spacing w:val="5"/>
        </w:rPr>
        <w:t xml:space="preserve">  从轻行政处罚、一般行政处罚、从重行政处罚的罚</w:t>
      </w:r>
      <w:r>
        <w:rPr>
          <w:spacing w:val="2"/>
        </w:rPr>
        <w:t xml:space="preserve"> </w:t>
      </w:r>
      <w:r>
        <w:rPr>
          <w:spacing w:val="4"/>
        </w:rPr>
        <w:t>款幅度分别按照下列方式计算：</w:t>
      </w:r>
    </w:p>
    <w:p>
      <w:pPr>
        <w:pStyle w:val="2"/>
        <w:spacing w:line="418" w:lineRule="exact"/>
        <w:ind w:right="22"/>
        <w:jc w:val="right"/>
      </w:pPr>
      <w:r>
        <w:rPr>
          <w:spacing w:val="-3"/>
          <w:position w:val="1"/>
        </w:rPr>
        <w:t>从轻处罚</w:t>
      </w:r>
      <w:r>
        <w:rPr>
          <w:spacing w:val="-21"/>
          <w:position w:val="1"/>
        </w:rPr>
        <w:t>：［</w:t>
      </w:r>
      <w:r>
        <w:rPr>
          <w:rFonts w:ascii="Times New Roman" w:hAnsi="Times New Roman" w:eastAsia="Times New Roman" w:cs="Times New Roman"/>
          <w:spacing w:val="-3"/>
          <w:position w:val="1"/>
        </w:rPr>
        <w:t>Y+</w:t>
      </w:r>
      <w:r>
        <w:rPr>
          <w:spacing w:val="-3"/>
          <w:position w:val="1"/>
        </w:rPr>
        <w:t>（</w:t>
      </w:r>
      <w:r>
        <w:rPr>
          <w:rFonts w:ascii="Times New Roman" w:hAnsi="Times New Roman" w:eastAsia="Times New Roman" w:cs="Times New Roman"/>
          <w:spacing w:val="-3"/>
          <w:position w:val="1"/>
        </w:rPr>
        <w:t>X-Y</w:t>
      </w:r>
      <w:r>
        <w:rPr>
          <w:spacing w:val="-3"/>
          <w:position w:val="1"/>
        </w:rPr>
        <w:t>）</w:t>
      </w:r>
      <w:r>
        <w:rPr>
          <w:spacing w:val="-81"/>
          <w:position w:val="1"/>
        </w:rPr>
        <w:t xml:space="preserve"> </w:t>
      </w:r>
      <w:r>
        <w:rPr>
          <w:spacing w:val="-3"/>
          <w:position w:val="1"/>
        </w:rPr>
        <w:t>×</w:t>
      </w:r>
      <w:r>
        <w:rPr>
          <w:rFonts w:ascii="Times New Roman" w:hAnsi="Times New Roman" w:eastAsia="Times New Roman" w:cs="Times New Roman"/>
          <w:spacing w:val="-3"/>
          <w:position w:val="1"/>
        </w:rPr>
        <w:t>30%</w:t>
      </w:r>
      <w:r>
        <w:rPr>
          <w:rFonts w:ascii="Times New Roman" w:hAnsi="Times New Roman" w:eastAsia="Times New Roman" w:cs="Times New Roman"/>
          <w:spacing w:val="-18"/>
          <w:position w:val="1"/>
        </w:rPr>
        <w:t xml:space="preserve"> </w:t>
      </w:r>
      <w:r>
        <w:rPr>
          <w:spacing w:val="-3"/>
          <w:position w:val="1"/>
        </w:rPr>
        <w:t>］以下至法定最低罚款金额；</w:t>
      </w:r>
    </w:p>
    <w:p>
      <w:pPr>
        <w:pStyle w:val="2"/>
        <w:spacing w:before="160" w:line="339" w:lineRule="auto"/>
        <w:ind w:left="42" w:firstLine="607"/>
      </w:pPr>
      <w:r>
        <w:rPr>
          <w:spacing w:val="-11"/>
        </w:rPr>
        <w:t>一般处罚</w:t>
      </w:r>
      <w:r>
        <w:rPr>
          <w:spacing w:val="-40"/>
        </w:rPr>
        <w:t>：［</w:t>
      </w:r>
      <w:r>
        <w:rPr>
          <w:rFonts w:ascii="Times New Roman" w:hAnsi="Times New Roman" w:eastAsia="Times New Roman" w:cs="Times New Roman"/>
          <w:spacing w:val="-11"/>
        </w:rPr>
        <w:t>Y+</w:t>
      </w:r>
      <w:r>
        <w:rPr>
          <w:spacing w:val="-11"/>
        </w:rPr>
        <w:t>（</w:t>
      </w:r>
      <w:r>
        <w:rPr>
          <w:rFonts w:ascii="Times New Roman" w:hAnsi="Times New Roman" w:eastAsia="Times New Roman" w:cs="Times New Roman"/>
          <w:spacing w:val="-11"/>
        </w:rPr>
        <w:t>X-Y</w:t>
      </w:r>
      <w:r>
        <w:rPr>
          <w:spacing w:val="-11"/>
        </w:rPr>
        <w:t>）</w:t>
      </w:r>
      <w:r>
        <w:rPr>
          <w:spacing w:val="-96"/>
        </w:rPr>
        <w:t xml:space="preserve"> </w:t>
      </w:r>
      <w:r>
        <w:rPr>
          <w:spacing w:val="-11"/>
        </w:rPr>
        <w:t>×</w:t>
      </w:r>
      <w:r>
        <w:rPr>
          <w:rFonts w:ascii="Times New Roman" w:hAnsi="Times New Roman" w:eastAsia="Times New Roman" w:cs="Times New Roman"/>
          <w:spacing w:val="-11"/>
        </w:rPr>
        <w:t>30%</w:t>
      </w:r>
      <w:r>
        <w:rPr>
          <w:rFonts w:ascii="Times New Roman" w:hAnsi="Times New Roman" w:eastAsia="Times New Roman" w:cs="Times New Roman"/>
          <w:spacing w:val="-18"/>
        </w:rPr>
        <w:t xml:space="preserve"> </w:t>
      </w:r>
      <w:r>
        <w:rPr>
          <w:spacing w:val="-11"/>
        </w:rPr>
        <w:t>］以上</w:t>
      </w:r>
      <w:r>
        <w:rPr>
          <w:spacing w:val="-40"/>
        </w:rPr>
        <w:t>，［</w:t>
      </w:r>
      <w:r>
        <w:rPr>
          <w:rFonts w:ascii="Times New Roman" w:hAnsi="Times New Roman" w:eastAsia="Times New Roman" w:cs="Times New Roman"/>
          <w:spacing w:val="-11"/>
        </w:rPr>
        <w:t>Y+</w:t>
      </w:r>
      <w:r>
        <w:rPr>
          <w:spacing w:val="-11"/>
        </w:rPr>
        <w:t>（</w:t>
      </w:r>
      <w:r>
        <w:rPr>
          <w:rFonts w:ascii="Times New Roman" w:hAnsi="Times New Roman" w:eastAsia="Times New Roman" w:cs="Times New Roman"/>
          <w:spacing w:val="-11"/>
        </w:rPr>
        <w:t>X-Y</w:t>
      </w:r>
      <w:r>
        <w:rPr>
          <w:spacing w:val="-11"/>
        </w:rPr>
        <w:t>）</w:t>
      </w:r>
      <w:r>
        <w:rPr>
          <w:spacing w:val="-101"/>
        </w:rPr>
        <w:t xml:space="preserve"> </w:t>
      </w:r>
      <w:r>
        <w:rPr>
          <w:spacing w:val="-12"/>
        </w:rPr>
        <w:t>×</w:t>
      </w:r>
      <w:r>
        <w:rPr>
          <w:rFonts w:ascii="Times New Roman" w:hAnsi="Times New Roman" w:eastAsia="Times New Roman" w:cs="Times New Roman"/>
          <w:spacing w:val="-12"/>
        </w:rPr>
        <w:t>70%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12"/>
        </w:rPr>
        <w:t>］</w:t>
      </w:r>
      <w:r>
        <w:t xml:space="preserve"> </w:t>
      </w:r>
      <w:r>
        <w:rPr>
          <w:spacing w:val="-7"/>
        </w:rPr>
        <w:t>以下，</w:t>
      </w:r>
      <w:r>
        <w:rPr>
          <w:spacing w:val="-89"/>
        </w:rPr>
        <w:t xml:space="preserve"> </w:t>
      </w:r>
      <w:r>
        <w:rPr>
          <w:spacing w:val="-7"/>
        </w:rPr>
        <w:t>以上、</w:t>
      </w:r>
      <w:r>
        <w:rPr>
          <w:spacing w:val="-88"/>
        </w:rPr>
        <w:t xml:space="preserve"> </w:t>
      </w:r>
      <w:r>
        <w:rPr>
          <w:spacing w:val="-7"/>
        </w:rPr>
        <w:t>以下限均不含本数；</w:t>
      </w:r>
    </w:p>
    <w:p>
      <w:pPr>
        <w:pStyle w:val="2"/>
        <w:spacing w:before="23" w:line="419" w:lineRule="exact"/>
        <w:ind w:right="22"/>
        <w:jc w:val="right"/>
      </w:pPr>
      <w:r>
        <w:rPr>
          <w:spacing w:val="-3"/>
          <w:position w:val="1"/>
        </w:rPr>
        <w:t>从重处罚</w:t>
      </w:r>
      <w:r>
        <w:rPr>
          <w:spacing w:val="-21"/>
          <w:position w:val="1"/>
        </w:rPr>
        <w:t>：［</w:t>
      </w:r>
      <w:r>
        <w:rPr>
          <w:rFonts w:ascii="Times New Roman" w:hAnsi="Times New Roman" w:eastAsia="Times New Roman" w:cs="Times New Roman"/>
          <w:spacing w:val="-3"/>
          <w:position w:val="1"/>
        </w:rPr>
        <w:t>Y+</w:t>
      </w:r>
      <w:r>
        <w:rPr>
          <w:spacing w:val="-3"/>
          <w:position w:val="1"/>
        </w:rPr>
        <w:t>（</w:t>
      </w:r>
      <w:r>
        <w:rPr>
          <w:rFonts w:ascii="Times New Roman" w:hAnsi="Times New Roman" w:eastAsia="Times New Roman" w:cs="Times New Roman"/>
          <w:spacing w:val="-3"/>
          <w:position w:val="1"/>
        </w:rPr>
        <w:t>X-Y</w:t>
      </w:r>
      <w:r>
        <w:rPr>
          <w:spacing w:val="-3"/>
          <w:position w:val="1"/>
        </w:rPr>
        <w:t>）</w:t>
      </w:r>
      <w:r>
        <w:rPr>
          <w:spacing w:val="-81"/>
          <w:position w:val="1"/>
        </w:rPr>
        <w:t xml:space="preserve"> </w:t>
      </w:r>
      <w:r>
        <w:rPr>
          <w:spacing w:val="-3"/>
          <w:position w:val="1"/>
        </w:rPr>
        <w:t>×</w:t>
      </w:r>
      <w:r>
        <w:rPr>
          <w:rFonts w:ascii="Times New Roman" w:hAnsi="Times New Roman" w:eastAsia="Times New Roman" w:cs="Times New Roman"/>
          <w:spacing w:val="-3"/>
          <w:position w:val="1"/>
        </w:rPr>
        <w:t>70%</w:t>
      </w:r>
      <w:r>
        <w:rPr>
          <w:rFonts w:ascii="Times New Roman" w:hAnsi="Times New Roman" w:eastAsia="Times New Roman" w:cs="Times New Roman"/>
          <w:spacing w:val="-18"/>
          <w:position w:val="1"/>
        </w:rPr>
        <w:t xml:space="preserve"> </w:t>
      </w:r>
      <w:r>
        <w:rPr>
          <w:spacing w:val="-3"/>
          <w:position w:val="1"/>
        </w:rPr>
        <w:t>］以上至法定最高处罚金额。</w:t>
      </w:r>
    </w:p>
    <w:p>
      <w:pPr>
        <w:pStyle w:val="2"/>
        <w:spacing w:before="207" w:line="346" w:lineRule="auto"/>
        <w:ind w:left="1" w:right="152" w:firstLine="618"/>
      </w:pPr>
      <w:r>
        <w:rPr>
          <w:rFonts w:ascii="Times New Roman" w:hAnsi="Times New Roman" w:eastAsia="Times New Roman" w:cs="Times New Roman"/>
          <w:spacing w:val="1"/>
        </w:rPr>
        <w:t>X</w:t>
      </w:r>
      <w:r>
        <w:rPr>
          <w:spacing w:val="1"/>
        </w:rPr>
        <w:t>为法定最高处罚金额，</w:t>
      </w:r>
      <w:r>
        <w:rPr>
          <w:rFonts w:ascii="Times New Roman" w:hAnsi="Times New Roman" w:eastAsia="Times New Roman" w:cs="Times New Roman"/>
          <w:spacing w:val="1"/>
        </w:rPr>
        <w:t>Y</w:t>
      </w:r>
      <w:r>
        <w:rPr>
          <w:spacing w:val="1"/>
        </w:rPr>
        <w:t>法定最低处罚金额，没有最低处罚</w:t>
      </w:r>
      <w:r>
        <w:rPr>
          <w:spacing w:val="8"/>
        </w:rPr>
        <w:t xml:space="preserve"> </w:t>
      </w:r>
      <w:r>
        <w:rPr>
          <w:spacing w:val="3"/>
        </w:rPr>
        <w:t>金额时，</w:t>
      </w:r>
      <w:r>
        <w:rPr>
          <w:rFonts w:ascii="Times New Roman" w:hAnsi="Times New Roman" w:eastAsia="Times New Roman" w:cs="Times New Roman"/>
          <w:spacing w:val="3"/>
        </w:rPr>
        <w:t>Y</w:t>
      </w:r>
      <w:r>
        <w:rPr>
          <w:spacing w:val="3"/>
        </w:rPr>
        <w:t>值为零。</w:t>
      </w:r>
    </w:p>
    <w:p>
      <w:pPr>
        <w:pStyle w:val="2"/>
        <w:spacing w:before="3" w:line="344" w:lineRule="auto"/>
        <w:ind w:left="3" w:right="150" w:firstLine="658"/>
        <w:jc w:val="both"/>
      </w:pPr>
      <w:r>
        <w:rPr>
          <w:spacing w:val="5"/>
        </w:rPr>
        <w:t>同一个违法行为违反多个法律规范应当给予罚款处罚的，不</w:t>
      </w:r>
      <w:r>
        <w:t xml:space="preserve"> </w:t>
      </w:r>
      <w:r>
        <w:rPr>
          <w:spacing w:val="6"/>
        </w:rPr>
        <w:t>得给予两次以上罚款的行政处罚，应当按照罚款数额高的规定处</w:t>
      </w:r>
      <w:r>
        <w:rPr>
          <w:spacing w:val="3"/>
        </w:rPr>
        <w:t xml:space="preserve"> </w:t>
      </w:r>
      <w:r>
        <w:rPr>
          <w:spacing w:val="-5"/>
        </w:rPr>
        <w:t>罚。</w:t>
      </w:r>
    </w:p>
    <w:p>
      <w:pPr>
        <w:pStyle w:val="2"/>
        <w:spacing w:before="7" w:line="345" w:lineRule="auto"/>
        <w:ind w:right="150" w:firstLine="646"/>
      </w:pPr>
      <w:r>
        <w:rPr>
          <w:b/>
          <w:bCs/>
          <w:spacing w:val="5"/>
        </w:rPr>
        <w:t>第九条</w:t>
      </w:r>
      <w:r>
        <w:rPr>
          <w:spacing w:val="5"/>
        </w:rPr>
        <w:t xml:space="preserve">  市场监督管理部门常用的行政处罚种类中，警告、</w:t>
      </w:r>
      <w:r>
        <w:rPr>
          <w:spacing w:val="4"/>
        </w:rPr>
        <w:t xml:space="preserve"> </w:t>
      </w:r>
      <w:r>
        <w:rPr>
          <w:spacing w:val="6"/>
        </w:rPr>
        <w:t>通报批评是较轻的行政处罚种类；暂扣及吊销许可证件、降低资</w:t>
      </w:r>
      <w:r>
        <w:rPr>
          <w:spacing w:val="7"/>
        </w:rPr>
        <w:t xml:space="preserve"> </w:t>
      </w:r>
      <w:r>
        <w:rPr>
          <w:spacing w:val="6"/>
        </w:rPr>
        <w:t>质等级、限制开展生产经营活动、责令停产停业、责令关闭、限</w:t>
      </w:r>
      <w:r>
        <w:rPr>
          <w:spacing w:val="7"/>
        </w:rPr>
        <w:t xml:space="preserve"> </w:t>
      </w:r>
      <w:r>
        <w:rPr>
          <w:spacing w:val="6"/>
        </w:rPr>
        <w:t>制从业是较重的行政处罚种类；罚款、没收违法所得、没收非法</w:t>
      </w:r>
      <w:r>
        <w:rPr>
          <w:spacing w:val="7"/>
        </w:rPr>
        <w:t xml:space="preserve"> </w:t>
      </w:r>
      <w:r>
        <w:rPr>
          <w:spacing w:val="4"/>
        </w:rPr>
        <w:t>财物的轻重程度介于两者之间。</w:t>
      </w:r>
    </w:p>
    <w:p>
      <w:pPr>
        <w:spacing w:line="345" w:lineRule="auto"/>
        <w:sectPr>
          <w:footerReference r:id="rId7" w:type="default"/>
          <w:pgSz w:w="11906" w:h="16839"/>
          <w:pgMar w:top="1431" w:right="1411" w:bottom="1358" w:left="1487" w:header="0" w:footer="99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48"/>
      </w:pPr>
      <w:r>
        <w:rPr>
          <w:b/>
          <w:bCs/>
          <w:spacing w:val="4"/>
        </w:rPr>
        <w:t>第十条</w:t>
      </w:r>
      <w:r>
        <w:rPr>
          <w:spacing w:val="4"/>
        </w:rPr>
        <w:t xml:space="preserve">  有下列情形之一的，应当依法不予行政处罚：</w:t>
      </w:r>
    </w:p>
    <w:p>
      <w:pPr>
        <w:pStyle w:val="2"/>
        <w:spacing w:before="209" w:line="221" w:lineRule="auto"/>
        <w:ind w:left="624"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一）不满十四周岁的未成年人有违法行为的；</w:t>
      </w:r>
    </w:p>
    <w:p>
      <w:pPr>
        <w:pStyle w:val="2"/>
        <w:spacing w:before="208" w:line="283" w:lineRule="auto"/>
        <w:ind w:left="1" w:right="2" w:firstLine="623"/>
      </w:pPr>
      <w:r>
        <w:rPr>
          <w:spacing w:val="4"/>
        </w:rPr>
        <w:t>（</w:t>
      </w:r>
      <w:r>
        <w:rPr>
          <w:spacing w:val="-83"/>
        </w:rPr>
        <w:t xml:space="preserve"> </w:t>
      </w:r>
      <w:r>
        <w:rPr>
          <w:spacing w:val="4"/>
        </w:rPr>
        <w:t>二）精神病人、智力残疾人在不能辨认或者不</w:t>
      </w:r>
      <w:r>
        <w:rPr>
          <w:spacing w:val="3"/>
        </w:rPr>
        <w:t>能控制自己</w:t>
      </w:r>
      <w:r>
        <w:t xml:space="preserve"> </w:t>
      </w:r>
      <w:r>
        <w:rPr>
          <w:spacing w:val="4"/>
        </w:rPr>
        <w:t>行为时有违法行为的；</w:t>
      </w:r>
    </w:p>
    <w:p>
      <w:pPr>
        <w:pStyle w:val="2"/>
        <w:spacing w:before="210" w:line="220" w:lineRule="auto"/>
        <w:ind w:left="624"/>
      </w:pPr>
      <w:r>
        <w:rPr>
          <w:spacing w:val="2"/>
        </w:rPr>
        <w:t>（</w:t>
      </w:r>
      <w:r>
        <w:rPr>
          <w:spacing w:val="-67"/>
        </w:rPr>
        <w:t xml:space="preserve"> </w:t>
      </w:r>
      <w:r>
        <w:rPr>
          <w:spacing w:val="2"/>
        </w:rPr>
        <w:t>三）违法行为轻微并及时改正，没有造成危害后果的；</w:t>
      </w:r>
    </w:p>
    <w:p>
      <w:pPr>
        <w:pStyle w:val="2"/>
        <w:spacing w:before="212" w:line="283" w:lineRule="auto"/>
        <w:ind w:left="31" w:right="2" w:firstLine="593"/>
      </w:pPr>
      <w:r>
        <w:rPr>
          <w:spacing w:val="3"/>
        </w:rPr>
        <w:t>（</w:t>
      </w:r>
      <w:r>
        <w:rPr>
          <w:spacing w:val="-62"/>
        </w:rPr>
        <w:t xml:space="preserve"> </w:t>
      </w:r>
      <w:r>
        <w:rPr>
          <w:spacing w:val="3"/>
        </w:rPr>
        <w:t>四）除法律、行政法规另有规定外，当事人有证据足以证</w:t>
      </w:r>
      <w:r>
        <w:t xml:space="preserve"> 明没有主观过错的；</w:t>
      </w:r>
    </w:p>
    <w:p>
      <w:pPr>
        <w:pStyle w:val="2"/>
        <w:spacing w:before="209" w:line="303" w:lineRule="auto"/>
        <w:ind w:firstLine="624"/>
      </w:pPr>
      <w:r>
        <w:rPr>
          <w:spacing w:val="4"/>
        </w:rPr>
        <w:t>（</w:t>
      </w:r>
      <w:r>
        <w:rPr>
          <w:spacing w:val="-88"/>
        </w:rPr>
        <w:t xml:space="preserve"> </w:t>
      </w:r>
      <w:r>
        <w:rPr>
          <w:spacing w:val="4"/>
        </w:rPr>
        <w:t>五）除法律另有规定外，涉及公民生命健康安全、金融安</w:t>
      </w:r>
      <w:r>
        <w:t xml:space="preserve"> </w:t>
      </w:r>
      <w:r>
        <w:rPr>
          <w:spacing w:val="6"/>
        </w:rPr>
        <w:t>全且有危害后果的违法行为在五年内未被发现的，其他违法行为</w:t>
      </w:r>
      <w:r>
        <w:rPr>
          <w:spacing w:val="10"/>
        </w:rPr>
        <w:t xml:space="preserve"> </w:t>
      </w:r>
      <w:r>
        <w:rPr>
          <w:spacing w:val="4"/>
        </w:rPr>
        <w:t>在二年内未被发现的；</w:t>
      </w:r>
    </w:p>
    <w:p>
      <w:pPr>
        <w:pStyle w:val="2"/>
        <w:spacing w:before="212" w:line="221" w:lineRule="auto"/>
        <w:ind w:left="624"/>
      </w:pPr>
      <w:r>
        <w:rPr>
          <w:spacing w:val="1"/>
        </w:rPr>
        <w:t>（</w:t>
      </w:r>
      <w:r>
        <w:rPr>
          <w:spacing w:val="-81"/>
        </w:rPr>
        <w:t xml:space="preserve"> </w:t>
      </w:r>
      <w:r>
        <w:rPr>
          <w:spacing w:val="1"/>
        </w:rPr>
        <w:t>六）其他依法应当不予行政处罚的。</w:t>
      </w:r>
    </w:p>
    <w:p>
      <w:pPr>
        <w:pStyle w:val="2"/>
        <w:spacing w:before="208" w:line="345" w:lineRule="auto"/>
        <w:ind w:left="1" w:right="2" w:firstLine="639"/>
      </w:pPr>
      <w:r>
        <w:rPr>
          <w:spacing w:val="6"/>
        </w:rPr>
        <w:t>前款第五项规定的期限，从违法行为发生之日起计算；</w:t>
      </w:r>
      <w:r>
        <w:rPr>
          <w:spacing w:val="5"/>
        </w:rPr>
        <w:t>违法</w:t>
      </w:r>
      <w:r>
        <w:t xml:space="preserve"> </w:t>
      </w:r>
      <w:r>
        <w:rPr>
          <w:spacing w:val="5"/>
        </w:rPr>
        <w:t>行为有连续或者继续状态的，从行为终了之日起计算。</w:t>
      </w:r>
    </w:p>
    <w:p>
      <w:pPr>
        <w:pStyle w:val="2"/>
        <w:spacing w:before="3" w:line="345" w:lineRule="auto"/>
        <w:ind w:left="18" w:right="2" w:firstLine="613"/>
      </w:pPr>
      <w:r>
        <w:rPr>
          <w:spacing w:val="19"/>
        </w:rPr>
        <w:t>初次违法且危害后果轻微并及时改正的，可以不予</w:t>
      </w:r>
      <w:r>
        <w:rPr>
          <w:spacing w:val="18"/>
        </w:rPr>
        <w:t>行政处</w:t>
      </w:r>
      <w:r>
        <w:t xml:space="preserve"> </w:t>
      </w:r>
      <w:r>
        <w:rPr>
          <w:spacing w:val="-11"/>
        </w:rPr>
        <w:t>罚。</w:t>
      </w:r>
    </w:p>
    <w:p>
      <w:pPr>
        <w:pStyle w:val="2"/>
        <w:spacing w:before="3" w:line="345" w:lineRule="auto"/>
        <w:ind w:left="13" w:right="4" w:firstLine="635"/>
      </w:pPr>
      <w:r>
        <w:rPr>
          <w:b/>
          <w:bCs/>
          <w:spacing w:val="5"/>
        </w:rPr>
        <w:t>第十一条</w:t>
      </w:r>
      <w:r>
        <w:rPr>
          <w:spacing w:val="5"/>
        </w:rPr>
        <w:t xml:space="preserve">  有下列情形之一的，应当依法从轻或者</w:t>
      </w:r>
      <w:r>
        <w:rPr>
          <w:spacing w:val="4"/>
        </w:rPr>
        <w:t>减轻行政</w:t>
      </w:r>
      <w:r>
        <w:t xml:space="preserve"> </w:t>
      </w:r>
      <w:r>
        <w:rPr>
          <w:spacing w:val="-4"/>
        </w:rPr>
        <w:t>处罚：</w:t>
      </w:r>
    </w:p>
    <w:p>
      <w:pPr>
        <w:pStyle w:val="2"/>
        <w:spacing w:before="1" w:line="283" w:lineRule="auto"/>
        <w:ind w:left="28" w:right="2" w:firstLine="595"/>
      </w:pPr>
      <w:r>
        <w:rPr>
          <w:spacing w:val="16"/>
        </w:rPr>
        <w:t>（</w:t>
      </w:r>
      <w:r>
        <w:rPr>
          <w:spacing w:val="-70"/>
        </w:rPr>
        <w:t xml:space="preserve"> </w:t>
      </w:r>
      <w:r>
        <w:rPr>
          <w:spacing w:val="16"/>
        </w:rPr>
        <w:t>一）已满十四周岁不满十八周岁的未成年人</w:t>
      </w:r>
      <w:r>
        <w:rPr>
          <w:spacing w:val="15"/>
        </w:rPr>
        <w:t>有违法行为</w:t>
      </w:r>
      <w:r>
        <w:t xml:space="preserve"> </w:t>
      </w:r>
      <w:r>
        <w:rPr>
          <w:spacing w:val="-16"/>
        </w:rPr>
        <w:t>的；</w:t>
      </w:r>
    </w:p>
    <w:p>
      <w:pPr>
        <w:pStyle w:val="2"/>
        <w:spacing w:before="207" w:line="221" w:lineRule="auto"/>
        <w:ind w:left="624"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二）主动消除或者减轻违法行为危害后果的；</w:t>
      </w:r>
    </w:p>
    <w:p>
      <w:pPr>
        <w:pStyle w:val="2"/>
        <w:spacing w:before="210" w:line="221" w:lineRule="auto"/>
        <w:ind w:left="624"/>
      </w:pPr>
      <w:r>
        <w:rPr>
          <w:spacing w:val="1"/>
        </w:rPr>
        <w:t>（</w:t>
      </w:r>
      <w:r>
        <w:rPr>
          <w:spacing w:val="-66"/>
        </w:rPr>
        <w:t xml:space="preserve"> </w:t>
      </w:r>
      <w:r>
        <w:rPr>
          <w:spacing w:val="1"/>
        </w:rPr>
        <w:t>三）受他人胁迫或者诱骗实施违法行为的；</w:t>
      </w:r>
    </w:p>
    <w:p>
      <w:pPr>
        <w:pStyle w:val="2"/>
        <w:spacing w:before="207" w:line="221" w:lineRule="auto"/>
        <w:ind w:left="624"/>
      </w:pPr>
      <w:r>
        <w:rPr>
          <w:spacing w:val="1"/>
        </w:rPr>
        <w:t>（</w:t>
      </w:r>
      <w:r>
        <w:rPr>
          <w:spacing w:val="-57"/>
        </w:rPr>
        <w:t xml:space="preserve"> </w:t>
      </w:r>
      <w:r>
        <w:rPr>
          <w:spacing w:val="1"/>
        </w:rPr>
        <w:t>四）主动供述行政机关尚未掌握的违法行为的；</w:t>
      </w:r>
    </w:p>
    <w:p>
      <w:pPr>
        <w:spacing w:line="221" w:lineRule="auto"/>
        <w:sectPr>
          <w:footerReference r:id="rId8" w:type="default"/>
          <w:pgSz w:w="11906" w:h="16839"/>
          <w:pgMar w:top="1431" w:right="1447" w:bottom="1358" w:left="1599" w:header="0" w:footer="99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right="30"/>
        <w:jc w:val="right"/>
      </w:pPr>
      <w:r>
        <w:rPr>
          <w:spacing w:val="3"/>
        </w:rPr>
        <w:t>（</w:t>
      </w:r>
      <w:r>
        <w:rPr>
          <w:spacing w:val="-88"/>
        </w:rPr>
        <w:t xml:space="preserve"> </w:t>
      </w:r>
      <w:r>
        <w:rPr>
          <w:spacing w:val="3"/>
        </w:rPr>
        <w:t>五）配合市场监督管理部门查处违法行为有立功表现的；</w:t>
      </w:r>
    </w:p>
    <w:p>
      <w:pPr>
        <w:pStyle w:val="2"/>
        <w:spacing w:before="209" w:line="221" w:lineRule="auto"/>
        <w:ind w:left="627"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六）其他依法应当从轻或者减轻行政处罚的。</w:t>
      </w:r>
    </w:p>
    <w:p>
      <w:pPr>
        <w:pStyle w:val="2"/>
        <w:spacing w:before="210" w:line="345" w:lineRule="auto"/>
        <w:ind w:left="16" w:right="4" w:firstLine="635"/>
      </w:pPr>
      <w:r>
        <w:rPr>
          <w:b/>
          <w:bCs/>
          <w:spacing w:val="5"/>
        </w:rPr>
        <w:t>第十二条</w:t>
      </w:r>
      <w:r>
        <w:rPr>
          <w:spacing w:val="5"/>
        </w:rPr>
        <w:t xml:space="preserve">  有下列情形之一的，可以依法从轻或者减轻</w:t>
      </w:r>
      <w:r>
        <w:rPr>
          <w:spacing w:val="4"/>
        </w:rPr>
        <w:t>行政</w:t>
      </w:r>
      <w:r>
        <w:t xml:space="preserve"> </w:t>
      </w:r>
      <w:r>
        <w:rPr>
          <w:spacing w:val="-4"/>
        </w:rPr>
        <w:t>处罚：</w:t>
      </w:r>
    </w:p>
    <w:p>
      <w:pPr>
        <w:pStyle w:val="2"/>
        <w:spacing w:before="1" w:line="283" w:lineRule="auto"/>
        <w:ind w:left="6" w:right="4" w:firstLine="620"/>
      </w:pPr>
      <w:r>
        <w:rPr>
          <w:spacing w:val="13"/>
        </w:rPr>
        <w:t>（</w:t>
      </w:r>
      <w:r>
        <w:rPr>
          <w:spacing w:val="-70"/>
        </w:rPr>
        <w:t xml:space="preserve"> </w:t>
      </w:r>
      <w:r>
        <w:rPr>
          <w:spacing w:val="13"/>
        </w:rPr>
        <w:t>一）尚未完全丧失辨认或者控制自</w:t>
      </w:r>
      <w:r>
        <w:rPr>
          <w:spacing w:val="-83"/>
        </w:rPr>
        <w:t xml:space="preserve"> </w:t>
      </w:r>
      <w:r>
        <w:rPr>
          <w:spacing w:val="13"/>
        </w:rPr>
        <w:t>己行为能力的精</w:t>
      </w:r>
      <w:r>
        <w:rPr>
          <w:spacing w:val="12"/>
        </w:rPr>
        <w:t>神病</w:t>
      </w:r>
      <w:r>
        <w:t xml:space="preserve"> </w:t>
      </w:r>
      <w:r>
        <w:rPr>
          <w:spacing w:val="4"/>
        </w:rPr>
        <w:t>人、智力残疾人有违法行为的；</w:t>
      </w:r>
    </w:p>
    <w:p>
      <w:pPr>
        <w:pStyle w:val="2"/>
        <w:spacing w:before="207" w:line="283" w:lineRule="auto"/>
        <w:ind w:left="13" w:right="4" w:firstLine="613"/>
      </w:pPr>
      <w:r>
        <w:rPr>
          <w:spacing w:val="4"/>
        </w:rPr>
        <w:t>（</w:t>
      </w:r>
      <w:r>
        <w:rPr>
          <w:spacing w:val="-83"/>
        </w:rPr>
        <w:t xml:space="preserve"> </w:t>
      </w:r>
      <w:r>
        <w:rPr>
          <w:spacing w:val="4"/>
        </w:rPr>
        <w:t>二）积极配合市场监督管理部门调查，如实交</w:t>
      </w:r>
      <w:r>
        <w:rPr>
          <w:spacing w:val="3"/>
        </w:rPr>
        <w:t>代违法事实</w:t>
      </w:r>
      <w:r>
        <w:t xml:space="preserve"> </w:t>
      </w:r>
      <w:r>
        <w:rPr>
          <w:spacing w:val="3"/>
        </w:rPr>
        <w:t>并主动提供证据材料的；</w:t>
      </w:r>
    </w:p>
    <w:p>
      <w:pPr>
        <w:pStyle w:val="2"/>
        <w:spacing w:before="211" w:line="220" w:lineRule="auto"/>
        <w:ind w:left="627"/>
      </w:pPr>
      <w:r>
        <w:rPr>
          <w:spacing w:val="1"/>
        </w:rPr>
        <w:t>（</w:t>
      </w:r>
      <w:r>
        <w:rPr>
          <w:spacing w:val="-72"/>
        </w:rPr>
        <w:t xml:space="preserve"> </w:t>
      </w:r>
      <w:r>
        <w:rPr>
          <w:spacing w:val="1"/>
        </w:rPr>
        <w:t>三）违法行为轻微，社会危害性较小的；</w:t>
      </w:r>
    </w:p>
    <w:p>
      <w:pPr>
        <w:pStyle w:val="2"/>
        <w:spacing w:before="208" w:line="220" w:lineRule="auto"/>
        <w:ind w:left="627"/>
      </w:pPr>
      <w:r>
        <w:rPr>
          <w:spacing w:val="1"/>
        </w:rPr>
        <w:t>（</w:t>
      </w:r>
      <w:r>
        <w:rPr>
          <w:spacing w:val="-57"/>
        </w:rPr>
        <w:t xml:space="preserve"> </w:t>
      </w:r>
      <w:r>
        <w:rPr>
          <w:spacing w:val="1"/>
        </w:rPr>
        <w:t>四）在共同违法行为中起次要或者辅助作用的；</w:t>
      </w:r>
    </w:p>
    <w:p>
      <w:pPr>
        <w:pStyle w:val="2"/>
        <w:spacing w:before="213" w:line="284" w:lineRule="auto"/>
        <w:ind w:left="6" w:right="4" w:firstLine="620"/>
      </w:pPr>
      <w:r>
        <w:rPr>
          <w:spacing w:val="4"/>
        </w:rPr>
        <w:t>（</w:t>
      </w:r>
      <w:r>
        <w:rPr>
          <w:spacing w:val="-88"/>
        </w:rPr>
        <w:t xml:space="preserve"> </w:t>
      </w:r>
      <w:r>
        <w:rPr>
          <w:spacing w:val="4"/>
        </w:rPr>
        <w:t>五）当事人及与其共同生活的父母、配偶、子女因残疾或</w:t>
      </w:r>
      <w:r>
        <w:t xml:space="preserve"> </w:t>
      </w:r>
      <w:r>
        <w:rPr>
          <w:spacing w:val="4"/>
        </w:rPr>
        <w:t>者重大疾病等原因生活确有困难的；</w:t>
      </w:r>
    </w:p>
    <w:p>
      <w:pPr>
        <w:pStyle w:val="2"/>
        <w:spacing w:before="205" w:line="221" w:lineRule="auto"/>
        <w:ind w:left="627"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六）其他依法可以从轻或者减轻行政处罚的。</w:t>
      </w:r>
    </w:p>
    <w:p>
      <w:pPr>
        <w:pStyle w:val="2"/>
        <w:spacing w:before="212" w:line="345" w:lineRule="auto"/>
        <w:ind w:firstLine="651"/>
        <w:jc w:val="both"/>
      </w:pPr>
      <w:r>
        <w:rPr>
          <w:b/>
          <w:bCs/>
          <w:spacing w:val="5"/>
        </w:rPr>
        <w:t>第十三条</w:t>
      </w:r>
      <w:r>
        <w:rPr>
          <w:spacing w:val="5"/>
        </w:rPr>
        <w:t xml:space="preserve">  对于符合依法从轻或者减轻行政处罚情形的</w:t>
      </w:r>
      <w:r>
        <w:rPr>
          <w:spacing w:val="4"/>
        </w:rPr>
        <w:t>，应</w:t>
      </w:r>
      <w:r>
        <w:t xml:space="preserve"> </w:t>
      </w:r>
      <w:r>
        <w:rPr>
          <w:spacing w:val="6"/>
        </w:rPr>
        <w:t>当根据本规则规定的行使行政处罚裁量权的原则，综合考量当事</w:t>
      </w:r>
      <w:r>
        <w:rPr>
          <w:spacing w:val="14"/>
        </w:rPr>
        <w:t xml:space="preserve"> </w:t>
      </w:r>
      <w:r>
        <w:rPr>
          <w:spacing w:val="6"/>
        </w:rPr>
        <w:t>人的行为能力和违法行为的事实、性质、情节、社会危害程度以</w:t>
      </w:r>
      <w:r>
        <w:rPr>
          <w:spacing w:val="12"/>
        </w:rPr>
        <w:t xml:space="preserve"> </w:t>
      </w:r>
      <w:r>
        <w:rPr>
          <w:spacing w:val="6"/>
        </w:rPr>
        <w:t>及当事人主观过错等主观、客观因素，选择作出从轻或者减轻行</w:t>
      </w:r>
      <w:r>
        <w:rPr>
          <w:spacing w:val="12"/>
        </w:rPr>
        <w:t xml:space="preserve"> </w:t>
      </w:r>
      <w:r>
        <w:rPr>
          <w:spacing w:val="4"/>
        </w:rPr>
        <w:t>政处罚的决定。</w:t>
      </w:r>
    </w:p>
    <w:p>
      <w:pPr>
        <w:pStyle w:val="2"/>
        <w:spacing w:before="2" w:line="345" w:lineRule="auto"/>
        <w:ind w:left="5" w:right="2" w:firstLine="627"/>
        <w:jc w:val="both"/>
      </w:pPr>
      <w:r>
        <w:rPr>
          <w:spacing w:val="6"/>
        </w:rPr>
        <w:t>减轻行政处罚足以起到惩戒、教育作用，或者从轻行政处罚</w:t>
      </w:r>
      <w:r>
        <w:rPr>
          <w:spacing w:val="9"/>
        </w:rPr>
        <w:t xml:space="preserve"> </w:t>
      </w:r>
      <w:r>
        <w:rPr>
          <w:spacing w:val="6"/>
        </w:rPr>
        <w:t>按照法理情衡量，仍然显失公正的，应当作出减轻行政处罚的决</w:t>
      </w:r>
      <w:r>
        <w:rPr>
          <w:spacing w:val="7"/>
        </w:rPr>
        <w:t xml:space="preserve"> </w:t>
      </w:r>
      <w:r>
        <w:rPr>
          <w:spacing w:val="-3"/>
        </w:rPr>
        <w:t>定。</w:t>
      </w:r>
    </w:p>
    <w:p>
      <w:pPr>
        <w:pStyle w:val="2"/>
        <w:spacing w:line="221" w:lineRule="auto"/>
        <w:ind w:right="4"/>
        <w:jc w:val="right"/>
      </w:pPr>
      <w:r>
        <w:rPr>
          <w:b/>
          <w:bCs/>
          <w:spacing w:val="5"/>
        </w:rPr>
        <w:t>第十四条</w:t>
      </w:r>
      <w:r>
        <w:rPr>
          <w:spacing w:val="5"/>
        </w:rPr>
        <w:t xml:space="preserve">  违法行为轻微，可以结合下列因素但不限于</w:t>
      </w:r>
      <w:r>
        <w:rPr>
          <w:spacing w:val="4"/>
        </w:rPr>
        <w:t>下列</w:t>
      </w:r>
    </w:p>
    <w:p>
      <w:pPr>
        <w:spacing w:line="221" w:lineRule="auto"/>
        <w:sectPr>
          <w:footerReference r:id="rId9" w:type="default"/>
          <w:pgSz w:w="11906" w:h="16839"/>
          <w:pgMar w:top="1431" w:right="1559" w:bottom="1358" w:left="1482" w:header="0" w:footer="992" w:gutter="0"/>
          <w:cols w:space="720" w:num="1"/>
        </w:sect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34"/>
      </w:pPr>
      <w:r>
        <w:rPr>
          <w:spacing w:val="-2"/>
        </w:rPr>
        <w:t>因素综合考量：</w:t>
      </w:r>
    </w:p>
    <w:p>
      <w:pPr>
        <w:pStyle w:val="2"/>
        <w:spacing w:before="208" w:line="222" w:lineRule="auto"/>
        <w:ind w:left="619"/>
      </w:pPr>
      <w:r>
        <w:rPr>
          <w:spacing w:val="-3"/>
        </w:rPr>
        <w:t>（</w:t>
      </w:r>
      <w:r>
        <w:rPr>
          <w:spacing w:val="-75"/>
        </w:rPr>
        <w:t xml:space="preserve"> </w:t>
      </w:r>
      <w:r>
        <w:rPr>
          <w:spacing w:val="-3"/>
        </w:rPr>
        <w:t>一）没有主观故意；</w:t>
      </w:r>
    </w:p>
    <w:p>
      <w:pPr>
        <w:pStyle w:val="2"/>
        <w:spacing w:before="208" w:line="222" w:lineRule="auto"/>
        <w:ind w:left="619"/>
      </w:pPr>
      <w:r>
        <w:rPr>
          <w:spacing w:val="-4"/>
        </w:rPr>
        <w:t>（</w:t>
      </w:r>
      <w:r>
        <w:rPr>
          <w:spacing w:val="-84"/>
        </w:rPr>
        <w:t xml:space="preserve"> </w:t>
      </w:r>
      <w:r>
        <w:rPr>
          <w:spacing w:val="-4"/>
        </w:rPr>
        <w:t>二）初次违法；</w:t>
      </w:r>
    </w:p>
    <w:p>
      <w:pPr>
        <w:pStyle w:val="2"/>
        <w:spacing w:before="204" w:line="221" w:lineRule="auto"/>
        <w:ind w:left="619"/>
      </w:pPr>
      <w:r>
        <w:rPr>
          <w:spacing w:val="-1"/>
        </w:rPr>
        <w:t>（</w:t>
      </w:r>
      <w:r>
        <w:rPr>
          <w:spacing w:val="-68"/>
        </w:rPr>
        <w:t xml:space="preserve"> </w:t>
      </w:r>
      <w:r>
        <w:rPr>
          <w:spacing w:val="-1"/>
        </w:rPr>
        <w:t>三）违法行为持续时间较短；</w:t>
      </w:r>
    </w:p>
    <w:p>
      <w:pPr>
        <w:pStyle w:val="2"/>
        <w:spacing w:before="209" w:line="221" w:lineRule="auto"/>
        <w:ind w:left="619"/>
      </w:pPr>
      <w:r>
        <w:rPr>
          <w:spacing w:val="-2"/>
        </w:rPr>
        <w:t>（</w:t>
      </w:r>
      <w:r>
        <w:rPr>
          <w:spacing w:val="-54"/>
        </w:rPr>
        <w:t xml:space="preserve"> </w:t>
      </w:r>
      <w:r>
        <w:rPr>
          <w:spacing w:val="-2"/>
        </w:rPr>
        <w:t>四）违法行为影响范围较小；</w:t>
      </w:r>
    </w:p>
    <w:p>
      <w:pPr>
        <w:pStyle w:val="2"/>
        <w:spacing w:before="210" w:line="221" w:lineRule="auto"/>
        <w:ind w:left="619"/>
      </w:pPr>
      <w:r>
        <w:rPr>
          <w:spacing w:val="-1"/>
        </w:rPr>
        <w:t>（</w:t>
      </w:r>
      <w:r>
        <w:rPr>
          <w:spacing w:val="-82"/>
        </w:rPr>
        <w:t xml:space="preserve"> </w:t>
      </w:r>
      <w:r>
        <w:rPr>
          <w:spacing w:val="-1"/>
        </w:rPr>
        <w:t>五）及时中止违法行为；</w:t>
      </w:r>
    </w:p>
    <w:p>
      <w:pPr>
        <w:pStyle w:val="2"/>
        <w:spacing w:before="207" w:line="222" w:lineRule="auto"/>
        <w:ind w:left="619"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六）没有违法所得，或者违法所得金额较小；</w:t>
      </w:r>
    </w:p>
    <w:p>
      <w:pPr>
        <w:pStyle w:val="2"/>
        <w:spacing w:before="208" w:line="222" w:lineRule="auto"/>
        <w:ind w:left="619"/>
      </w:pPr>
      <w:r>
        <w:rPr>
          <w:spacing w:val="5"/>
        </w:rPr>
        <w:t>（七）涉案货值金额较小；</w:t>
      </w:r>
    </w:p>
    <w:p>
      <w:pPr>
        <w:pStyle w:val="2"/>
        <w:spacing w:before="209" w:line="222" w:lineRule="auto"/>
        <w:ind w:left="619"/>
      </w:pPr>
      <w:r>
        <w:rPr>
          <w:spacing w:val="5"/>
        </w:rPr>
        <w:t>（八）涉案产品或者服务合格；</w:t>
      </w:r>
    </w:p>
    <w:p>
      <w:pPr>
        <w:pStyle w:val="2"/>
        <w:spacing w:before="204" w:line="284" w:lineRule="auto"/>
        <w:ind w:left="2" w:firstLine="616"/>
      </w:pPr>
      <w:r>
        <w:rPr>
          <w:spacing w:val="6"/>
        </w:rPr>
        <w:t>（九）存在行政机关相关规定不明确，或者行政指导不当等</w:t>
      </w:r>
      <w:r>
        <w:rPr>
          <w:spacing w:val="15"/>
        </w:rPr>
        <w:t xml:space="preserve"> </w:t>
      </w:r>
      <w:r>
        <w:rPr>
          <w:spacing w:val="4"/>
        </w:rPr>
        <w:t>不能归咎于当事人的因素。</w:t>
      </w:r>
    </w:p>
    <w:p>
      <w:pPr>
        <w:pStyle w:val="2"/>
        <w:spacing w:before="209" w:line="345" w:lineRule="auto"/>
        <w:ind w:left="34" w:firstLine="608"/>
      </w:pPr>
      <w:r>
        <w:rPr>
          <w:b/>
          <w:bCs/>
          <w:spacing w:val="5"/>
        </w:rPr>
        <w:t>第十五条</w:t>
      </w:r>
      <w:r>
        <w:rPr>
          <w:spacing w:val="5"/>
        </w:rPr>
        <w:t xml:space="preserve">  危害后果轻微，可以结合下列因素但不限于</w:t>
      </w:r>
      <w:r>
        <w:rPr>
          <w:spacing w:val="4"/>
        </w:rPr>
        <w:t>下列</w:t>
      </w:r>
      <w:r>
        <w:t xml:space="preserve"> </w:t>
      </w:r>
      <w:r>
        <w:rPr>
          <w:spacing w:val="-2"/>
        </w:rPr>
        <w:t>因素予以认定：</w:t>
      </w:r>
    </w:p>
    <w:p>
      <w:pPr>
        <w:pStyle w:val="2"/>
        <w:spacing w:line="283" w:lineRule="auto"/>
        <w:ind w:left="11" w:firstLine="608"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一）危害程度较轻，包括但不限于对市场</w:t>
      </w:r>
      <w:r>
        <w:rPr>
          <w:spacing w:val="3"/>
        </w:rPr>
        <w:t>秩序的扰乱程度</w:t>
      </w:r>
      <w:r>
        <w:t xml:space="preserve"> </w:t>
      </w:r>
      <w:r>
        <w:rPr>
          <w:spacing w:val="4"/>
        </w:rPr>
        <w:t>轻微，对他人误导作用小、损害程度轻微等；</w:t>
      </w:r>
    </w:p>
    <w:p>
      <w:pPr>
        <w:pStyle w:val="2"/>
        <w:spacing w:before="209" w:line="222" w:lineRule="auto"/>
        <w:ind w:left="619"/>
      </w:pPr>
      <w:r>
        <w:rPr>
          <w:spacing w:val="-2"/>
        </w:rPr>
        <w:t>（</w:t>
      </w:r>
      <w:r>
        <w:rPr>
          <w:spacing w:val="-84"/>
        </w:rPr>
        <w:t xml:space="preserve"> </w:t>
      </w:r>
      <w:r>
        <w:rPr>
          <w:spacing w:val="-2"/>
        </w:rPr>
        <w:t>二）危害范围较小；</w:t>
      </w:r>
    </w:p>
    <w:p>
      <w:pPr>
        <w:pStyle w:val="2"/>
        <w:spacing w:before="208" w:line="222" w:lineRule="auto"/>
        <w:ind w:left="619"/>
      </w:pPr>
      <w:r>
        <w:t>（</w:t>
      </w:r>
      <w:r>
        <w:rPr>
          <w:spacing w:val="-71"/>
        </w:rPr>
        <w:t xml:space="preserve"> </w:t>
      </w:r>
      <w:r>
        <w:t>三）危害后果易于消除或者减轻；</w:t>
      </w:r>
    </w:p>
    <w:p>
      <w:pPr>
        <w:pStyle w:val="2"/>
        <w:spacing w:before="208" w:line="221" w:lineRule="auto"/>
        <w:ind w:left="619"/>
      </w:pPr>
      <w:r>
        <w:rPr>
          <w:spacing w:val="1"/>
        </w:rPr>
        <w:t>（</w:t>
      </w:r>
      <w:r>
        <w:rPr>
          <w:spacing w:val="-52"/>
        </w:rPr>
        <w:t xml:space="preserve"> </w:t>
      </w:r>
      <w:r>
        <w:rPr>
          <w:spacing w:val="1"/>
        </w:rPr>
        <w:t>四）主动与违法行为损害的对象达成和解、谅解。</w:t>
      </w:r>
    </w:p>
    <w:p>
      <w:pPr>
        <w:pStyle w:val="2"/>
        <w:spacing w:before="207" w:line="346" w:lineRule="auto"/>
        <w:ind w:right="2" w:firstLine="643"/>
      </w:pPr>
      <w:r>
        <w:rPr>
          <w:b/>
          <w:bCs/>
          <w:spacing w:val="5"/>
        </w:rPr>
        <w:t>第十六条</w:t>
      </w:r>
      <w:r>
        <w:rPr>
          <w:spacing w:val="5"/>
        </w:rPr>
        <w:t xml:space="preserve">  当事人的主观过错包括故意和过失，故</w:t>
      </w:r>
      <w:r>
        <w:rPr>
          <w:spacing w:val="4"/>
        </w:rPr>
        <w:t>意的过错</w:t>
      </w:r>
      <w:r>
        <w:t xml:space="preserve"> </w:t>
      </w:r>
      <w:r>
        <w:rPr>
          <w:spacing w:val="5"/>
        </w:rPr>
        <w:t>程度大于过失。没有主观过错的举证责任由当事人承担。</w:t>
      </w:r>
    </w:p>
    <w:p>
      <w:pPr>
        <w:pStyle w:val="2"/>
        <w:spacing w:before="2" w:line="346" w:lineRule="auto"/>
        <w:ind w:left="34" w:firstLine="632"/>
      </w:pPr>
      <w:r>
        <w:rPr>
          <w:spacing w:val="5"/>
        </w:rPr>
        <w:t>当事人是否存在主观过错，可以结合下列因</w:t>
      </w:r>
      <w:r>
        <w:rPr>
          <w:spacing w:val="4"/>
        </w:rPr>
        <w:t>素但不限于下列</w:t>
      </w:r>
      <w:r>
        <w:t xml:space="preserve"> </w:t>
      </w:r>
      <w:r>
        <w:rPr>
          <w:spacing w:val="-2"/>
        </w:rPr>
        <w:t>因素予以认定：</w:t>
      </w:r>
    </w:p>
    <w:p>
      <w:pPr>
        <w:spacing w:line="346" w:lineRule="auto"/>
        <w:sectPr>
          <w:footerReference r:id="rId10" w:type="default"/>
          <w:pgSz w:w="11906" w:h="16839"/>
          <w:pgMar w:top="1431" w:right="1449" w:bottom="1358" w:left="1605" w:header="0" w:footer="99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623"/>
      </w:pPr>
      <w:r>
        <w:rPr>
          <w:spacing w:val="1"/>
        </w:rPr>
        <w:t>（</w:t>
      </w:r>
      <w:r>
        <w:rPr>
          <w:spacing w:val="-81"/>
        </w:rPr>
        <w:t xml:space="preserve"> </w:t>
      </w:r>
      <w:r>
        <w:rPr>
          <w:spacing w:val="1"/>
        </w:rPr>
        <w:t>一）对违法行为是否明知或者应知；</w:t>
      </w:r>
    </w:p>
    <w:p>
      <w:pPr>
        <w:pStyle w:val="2"/>
        <w:spacing w:before="209" w:line="221" w:lineRule="auto"/>
        <w:ind w:left="623"/>
      </w:pPr>
      <w:r>
        <w:rPr>
          <w:spacing w:val="2"/>
        </w:rPr>
        <w:t>（</w:t>
      </w:r>
      <w:r>
        <w:rPr>
          <w:spacing w:val="-79"/>
        </w:rPr>
        <w:t xml:space="preserve"> </w:t>
      </w:r>
      <w:r>
        <w:rPr>
          <w:spacing w:val="2"/>
        </w:rPr>
        <w:t>二）是否积极追求或者消极放任违法行为发生；</w:t>
      </w:r>
    </w:p>
    <w:p>
      <w:pPr>
        <w:pStyle w:val="2"/>
        <w:spacing w:before="209" w:line="221" w:lineRule="auto"/>
        <w:ind w:left="623"/>
      </w:pPr>
      <w:r>
        <w:rPr>
          <w:spacing w:val="2"/>
        </w:rPr>
        <w:t>（</w:t>
      </w:r>
      <w:r>
        <w:rPr>
          <w:spacing w:val="-75"/>
        </w:rPr>
        <w:t xml:space="preserve"> </w:t>
      </w:r>
      <w:r>
        <w:rPr>
          <w:spacing w:val="2"/>
        </w:rPr>
        <w:t>三）是否有能力防止或者控制违法行为及其后果；</w:t>
      </w:r>
    </w:p>
    <w:p>
      <w:pPr>
        <w:pStyle w:val="2"/>
        <w:spacing w:before="207" w:line="221" w:lineRule="auto"/>
        <w:ind w:left="623"/>
      </w:pPr>
      <w:r>
        <w:t>（</w:t>
      </w:r>
      <w:r>
        <w:rPr>
          <w:spacing w:val="-58"/>
        </w:rPr>
        <w:t xml:space="preserve"> </w:t>
      </w:r>
      <w:r>
        <w:t>四）是否履行了法定的生产经营责任；</w:t>
      </w:r>
    </w:p>
    <w:p>
      <w:pPr>
        <w:pStyle w:val="2"/>
        <w:spacing w:before="210" w:line="220" w:lineRule="auto"/>
        <w:ind w:left="623"/>
      </w:pPr>
      <w:r>
        <w:rPr>
          <w:spacing w:val="2"/>
        </w:rPr>
        <w:t>（</w:t>
      </w:r>
      <w:r>
        <w:rPr>
          <w:spacing w:val="-72"/>
        </w:rPr>
        <w:t xml:space="preserve"> </w:t>
      </w:r>
      <w:r>
        <w:rPr>
          <w:spacing w:val="2"/>
        </w:rPr>
        <w:t>五）是否通过合法途径取得商品并支付了合理价款；</w:t>
      </w:r>
    </w:p>
    <w:p>
      <w:pPr>
        <w:pStyle w:val="2"/>
        <w:spacing w:before="211" w:line="222" w:lineRule="auto"/>
        <w:ind w:left="623"/>
      </w:pPr>
      <w:r>
        <w:rPr>
          <w:spacing w:val="3"/>
        </w:rPr>
        <w:t>（</w:t>
      </w:r>
      <w:r>
        <w:rPr>
          <w:spacing w:val="-87"/>
        </w:rPr>
        <w:t xml:space="preserve"> </w:t>
      </w:r>
      <w:r>
        <w:rPr>
          <w:spacing w:val="3"/>
        </w:rPr>
        <w:t>六）是否取得所从事的生产经营活动所需的</w:t>
      </w:r>
      <w:r>
        <w:rPr>
          <w:spacing w:val="2"/>
        </w:rPr>
        <w:t>许可证照。</w:t>
      </w:r>
    </w:p>
    <w:p>
      <w:pPr>
        <w:pStyle w:val="2"/>
        <w:spacing w:before="206" w:line="305" w:lineRule="auto"/>
        <w:ind w:left="9" w:firstLine="637"/>
      </w:pPr>
      <w:r>
        <w:rPr>
          <w:b/>
          <w:bCs/>
          <w:spacing w:val="5"/>
        </w:rPr>
        <w:t>第十七条</w:t>
      </w:r>
      <w:r>
        <w:rPr>
          <w:spacing w:val="5"/>
        </w:rPr>
        <w:t xml:space="preserve">  当事人主动改正违法行为，或者在市场</w:t>
      </w:r>
      <w:r>
        <w:rPr>
          <w:spacing w:val="4"/>
        </w:rPr>
        <w:t>监管部门</w:t>
      </w:r>
      <w:r>
        <w:t xml:space="preserve"> </w:t>
      </w:r>
      <w:r>
        <w:rPr>
          <w:spacing w:val="6"/>
        </w:rPr>
        <w:t>责令改正后按要求改正违法行为的，可以认定为及时改正违</w:t>
      </w:r>
      <w:r>
        <w:rPr>
          <w:spacing w:val="5"/>
        </w:rPr>
        <w:t>法行</w:t>
      </w:r>
      <w:r>
        <w:t xml:space="preserve"> </w:t>
      </w:r>
      <w:r>
        <w:rPr>
          <w:spacing w:val="-7"/>
        </w:rPr>
        <w:t>为。</w:t>
      </w:r>
    </w:p>
    <w:p>
      <w:pPr>
        <w:pStyle w:val="2"/>
        <w:spacing w:before="203" w:line="221" w:lineRule="auto"/>
        <w:ind w:left="647"/>
      </w:pPr>
      <w:r>
        <w:rPr>
          <w:b/>
          <w:bCs/>
          <w:spacing w:val="4"/>
        </w:rPr>
        <w:t>第十八条</w:t>
      </w:r>
      <w:r>
        <w:rPr>
          <w:spacing w:val="4"/>
        </w:rPr>
        <w:t xml:space="preserve">  有下列情形之一的，可以依法从重行政处罚：</w:t>
      </w:r>
    </w:p>
    <w:p>
      <w:pPr>
        <w:pStyle w:val="2"/>
        <w:spacing w:before="210" w:line="284" w:lineRule="auto"/>
        <w:ind w:right="2" w:firstLine="623"/>
      </w:pPr>
      <w:r>
        <w:rPr>
          <w:spacing w:val="4"/>
        </w:rPr>
        <w:t>（</w:t>
      </w:r>
      <w:r>
        <w:rPr>
          <w:spacing w:val="-81"/>
        </w:rPr>
        <w:t xml:space="preserve"> </w:t>
      </w:r>
      <w:r>
        <w:rPr>
          <w:spacing w:val="4"/>
        </w:rPr>
        <w:t>一）违法行为造成他人人身伤亡或者重大</w:t>
      </w:r>
      <w:r>
        <w:rPr>
          <w:spacing w:val="3"/>
        </w:rPr>
        <w:t>财产损失等严重</w:t>
      </w:r>
      <w:r>
        <w:t xml:space="preserve"> </w:t>
      </w:r>
      <w:r>
        <w:rPr>
          <w:spacing w:val="3"/>
        </w:rPr>
        <w:t>危害后果的；</w:t>
      </w:r>
    </w:p>
    <w:p>
      <w:pPr>
        <w:pStyle w:val="2"/>
        <w:spacing w:before="205" w:line="221" w:lineRule="auto"/>
        <w:ind w:left="623"/>
      </w:pPr>
      <w:r>
        <w:rPr>
          <w:spacing w:val="2"/>
        </w:rPr>
        <w:t>（</w:t>
      </w:r>
      <w:r>
        <w:rPr>
          <w:spacing w:val="-82"/>
        </w:rPr>
        <w:t xml:space="preserve"> </w:t>
      </w:r>
      <w:r>
        <w:rPr>
          <w:spacing w:val="2"/>
        </w:rPr>
        <w:t>二）教唆、胁迫、诱骗他人实施违法行为的；</w:t>
      </w:r>
    </w:p>
    <w:p>
      <w:pPr>
        <w:pStyle w:val="2"/>
        <w:spacing w:before="210" w:line="283" w:lineRule="auto"/>
        <w:ind w:left="32" w:right="2" w:firstLine="590"/>
      </w:pPr>
      <w:r>
        <w:rPr>
          <w:spacing w:val="3"/>
        </w:rPr>
        <w:t>（</w:t>
      </w:r>
      <w:r>
        <w:rPr>
          <w:spacing w:val="-62"/>
        </w:rPr>
        <w:t xml:space="preserve"> </w:t>
      </w:r>
      <w:r>
        <w:rPr>
          <w:spacing w:val="3"/>
        </w:rPr>
        <w:t>三）因同一性质的违法行为受过刑事处罚，或者一年内因</w:t>
      </w:r>
      <w:r>
        <w:t xml:space="preserve"> </w:t>
      </w:r>
      <w:r>
        <w:rPr>
          <w:spacing w:val="3"/>
        </w:rPr>
        <w:t>同一性质的违法行为受过行政处罚的；</w:t>
      </w:r>
    </w:p>
    <w:p>
      <w:pPr>
        <w:pStyle w:val="2"/>
        <w:spacing w:before="210" w:line="283" w:lineRule="auto"/>
        <w:ind w:right="2" w:firstLine="623"/>
      </w:pPr>
      <w:r>
        <w:rPr>
          <w:spacing w:val="3"/>
        </w:rPr>
        <w:t>（</w:t>
      </w:r>
      <w:r>
        <w:rPr>
          <w:spacing w:val="-62"/>
        </w:rPr>
        <w:t xml:space="preserve"> </w:t>
      </w:r>
      <w:r>
        <w:rPr>
          <w:spacing w:val="3"/>
        </w:rPr>
        <w:t>四）阻碍或者拒不配合行政执法人员依法执行职务或者对</w:t>
      </w:r>
      <w:r>
        <w:t xml:space="preserve"> </w:t>
      </w:r>
      <w:r>
        <w:rPr>
          <w:spacing w:val="4"/>
        </w:rPr>
        <w:t>行政执法人员打击报复的；</w:t>
      </w:r>
    </w:p>
    <w:p>
      <w:pPr>
        <w:pStyle w:val="2"/>
        <w:spacing w:before="210" w:line="282" w:lineRule="auto"/>
        <w:ind w:left="9" w:right="2" w:firstLine="613"/>
      </w:pPr>
      <w:r>
        <w:rPr>
          <w:spacing w:val="1"/>
        </w:rPr>
        <w:t>（</w:t>
      </w:r>
      <w:r>
        <w:rPr>
          <w:spacing w:val="-90"/>
        </w:rPr>
        <w:t xml:space="preserve"> </w:t>
      </w:r>
      <w:r>
        <w:rPr>
          <w:spacing w:val="1"/>
        </w:rPr>
        <w:t>五</w:t>
      </w:r>
      <w:r>
        <w:rPr>
          <w:spacing w:val="-70"/>
        </w:rPr>
        <w:t xml:space="preserve"> </w:t>
      </w:r>
      <w:r>
        <w:rPr>
          <w:spacing w:val="1"/>
        </w:rPr>
        <w:t>）隐藏、转移、损毁、使用、处置市场监管</w:t>
      </w:r>
      <w:r>
        <w:t xml:space="preserve">部门依法查 </w:t>
      </w:r>
      <w:r>
        <w:rPr>
          <w:spacing w:val="4"/>
        </w:rPr>
        <w:t>封、扣押的财物或者先行登记保存的证据的；</w:t>
      </w:r>
    </w:p>
    <w:p>
      <w:pPr>
        <w:pStyle w:val="2"/>
        <w:spacing w:before="211" w:line="222" w:lineRule="auto"/>
        <w:ind w:left="623"/>
      </w:pPr>
      <w:r>
        <w:t>（</w:t>
      </w:r>
      <w:r>
        <w:rPr>
          <w:spacing w:val="-76"/>
        </w:rPr>
        <w:t xml:space="preserve"> </w:t>
      </w:r>
      <w:r>
        <w:t>六）伪造、隐匿、毁灭证据的；</w:t>
      </w:r>
    </w:p>
    <w:p>
      <w:pPr>
        <w:pStyle w:val="2"/>
        <w:spacing w:before="209" w:line="221" w:lineRule="auto"/>
        <w:ind w:left="623"/>
      </w:pPr>
      <w:r>
        <w:rPr>
          <w:spacing w:val="5"/>
        </w:rPr>
        <w:t>（七）其他依法可以从重行政处罚的。</w:t>
      </w:r>
    </w:p>
    <w:p>
      <w:pPr>
        <w:pStyle w:val="2"/>
        <w:spacing w:before="207" w:line="221" w:lineRule="auto"/>
        <w:ind w:right="2"/>
        <w:jc w:val="right"/>
      </w:pPr>
      <w:r>
        <w:rPr>
          <w:spacing w:val="5"/>
        </w:rPr>
        <w:t>当事人因前款第四至六项所涉行为已被行政</w:t>
      </w:r>
      <w:r>
        <w:rPr>
          <w:spacing w:val="4"/>
        </w:rPr>
        <w:t>处罚的，该行为</w:t>
      </w:r>
    </w:p>
    <w:p>
      <w:pPr>
        <w:spacing w:line="221" w:lineRule="auto"/>
        <w:sectPr>
          <w:footerReference r:id="rId11" w:type="default"/>
          <w:pgSz w:w="11906" w:h="16839"/>
          <w:pgMar w:top="1431" w:right="1562" w:bottom="1358" w:left="1486" w:header="0" w:footer="99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220" w:lineRule="auto"/>
        <w:ind w:left="8"/>
      </w:pPr>
      <w:r>
        <w:rPr>
          <w:spacing w:val="4"/>
        </w:rPr>
        <w:t>不再作为从重行政处罚情节。</w:t>
      </w:r>
    </w:p>
    <w:p>
      <w:pPr>
        <w:pStyle w:val="2"/>
        <w:spacing w:before="211" w:line="345" w:lineRule="auto"/>
        <w:ind w:left="3" w:right="95" w:firstLine="633"/>
      </w:pPr>
      <w:r>
        <w:rPr>
          <w:spacing w:val="6"/>
        </w:rPr>
        <w:t>在重大传染病疫情等突发事件期间，有违反突发事件应对措</w:t>
      </w:r>
      <w:r>
        <w:rPr>
          <w:spacing w:val="3"/>
        </w:rPr>
        <w:t xml:space="preserve"> </w:t>
      </w:r>
      <w:r>
        <w:rPr>
          <w:spacing w:val="4"/>
        </w:rPr>
        <w:t>施行为的，应当从重处罚。</w:t>
      </w:r>
    </w:p>
    <w:p>
      <w:pPr>
        <w:pStyle w:val="2"/>
        <w:spacing w:before="2" w:line="345" w:lineRule="auto"/>
        <w:ind w:right="155" w:firstLine="650"/>
      </w:pPr>
      <w:r>
        <w:rPr>
          <w:b/>
          <w:bCs/>
          <w:spacing w:val="3"/>
        </w:rPr>
        <w:t>第十九条</w:t>
      </w:r>
      <w:r>
        <w:rPr>
          <w:spacing w:val="3"/>
        </w:rPr>
        <w:t xml:space="preserve">  不具备法律、法规、规章及本</w:t>
      </w:r>
      <w:r>
        <w:rPr>
          <w:spacing w:val="2"/>
        </w:rPr>
        <w:t>规则规定的不予、</w:t>
      </w:r>
      <w:r>
        <w:t xml:space="preserve"> </w:t>
      </w:r>
      <w:r>
        <w:rPr>
          <w:spacing w:val="3"/>
        </w:rPr>
        <w:t>减轻、从轻、从重行政处罚情形的，原则上给予一般行政处罚。</w:t>
      </w:r>
    </w:p>
    <w:p>
      <w:pPr>
        <w:pStyle w:val="2"/>
        <w:spacing w:before="2" w:line="344" w:lineRule="auto"/>
        <w:ind w:left="20" w:right="95" w:firstLine="617"/>
      </w:pPr>
      <w:r>
        <w:rPr>
          <w:spacing w:val="6"/>
        </w:rPr>
        <w:t>违法行为既有从轻处罚情节，又有从重处罚情节的，按照过</w:t>
      </w:r>
      <w:r>
        <w:rPr>
          <w:spacing w:val="3"/>
        </w:rPr>
        <w:t xml:space="preserve"> </w:t>
      </w:r>
      <w:r>
        <w:rPr>
          <w:spacing w:val="4"/>
        </w:rPr>
        <w:t>罚相当的原则，综合考量确定行政处罚的种类和幅度。</w:t>
      </w:r>
    </w:p>
    <w:p>
      <w:pPr>
        <w:pStyle w:val="2"/>
        <w:spacing w:before="3" w:line="304" w:lineRule="auto"/>
        <w:ind w:left="6" w:right="92" w:firstLine="643"/>
      </w:pPr>
      <w:r>
        <w:rPr>
          <w:b/>
          <w:bCs/>
          <w:spacing w:val="1"/>
        </w:rPr>
        <w:t>第二十条</w:t>
      </w:r>
      <w:r>
        <w:rPr>
          <w:spacing w:val="1"/>
        </w:rPr>
        <w:t xml:space="preserve">  法律、法规、规章规定</w:t>
      </w:r>
      <w:r>
        <w:rPr>
          <w:spacing w:val="-89"/>
        </w:rPr>
        <w:t xml:space="preserve"> </w:t>
      </w:r>
      <w:r>
        <w:rPr>
          <w:spacing w:val="1"/>
        </w:rPr>
        <w:t>“可处”</w:t>
      </w:r>
      <w:r>
        <w:rPr>
          <w:spacing w:val="-117"/>
        </w:rPr>
        <w:t xml:space="preserve"> </w:t>
      </w:r>
      <w:r>
        <w:rPr>
          <w:spacing w:val="1"/>
        </w:rPr>
        <w:t>的行政处罚，属</w:t>
      </w:r>
      <w:r>
        <w:t xml:space="preserve"> </w:t>
      </w:r>
      <w:r>
        <w:rPr>
          <w:spacing w:val="6"/>
        </w:rPr>
        <w:t>于减轻情形的，不予处罚；属于从轻情形的，可以处罚；属于一</w:t>
      </w:r>
      <w:r>
        <w:rPr>
          <w:spacing w:val="4"/>
        </w:rPr>
        <w:t xml:space="preserve"> 般情形和从重情形的，应当处罚。</w:t>
      </w:r>
    </w:p>
    <w:p>
      <w:pPr>
        <w:pStyle w:val="2"/>
        <w:spacing w:before="209" w:line="283" w:lineRule="auto"/>
        <w:ind w:left="2" w:right="100" w:firstLine="647"/>
      </w:pPr>
      <w:r>
        <w:rPr>
          <w:b/>
          <w:bCs/>
          <w:spacing w:val="14"/>
        </w:rPr>
        <w:t>第二十一条</w:t>
      </w:r>
      <w:r>
        <w:rPr>
          <w:spacing w:val="49"/>
        </w:rPr>
        <w:t xml:space="preserve">  </w:t>
      </w:r>
      <w:r>
        <w:rPr>
          <w:spacing w:val="14"/>
        </w:rPr>
        <w:t>同一法律条款规定可以单处或并处不同种类</w:t>
      </w:r>
      <w:r>
        <w:rPr>
          <w:spacing w:val="1"/>
        </w:rPr>
        <w:t xml:space="preserve"> </w:t>
      </w:r>
      <w:r>
        <w:rPr>
          <w:spacing w:val="4"/>
        </w:rPr>
        <w:t>行政处罚的，按照以下规则裁量：</w:t>
      </w:r>
    </w:p>
    <w:p>
      <w:pPr>
        <w:pStyle w:val="2"/>
        <w:spacing w:before="207" w:line="221" w:lineRule="auto"/>
        <w:ind w:left="625"/>
      </w:pPr>
      <w:r>
        <w:rPr>
          <w:spacing w:val="1"/>
        </w:rPr>
        <w:t>（</w:t>
      </w:r>
      <w:r>
        <w:rPr>
          <w:spacing w:val="-76"/>
        </w:rPr>
        <w:t xml:space="preserve"> </w:t>
      </w:r>
      <w:r>
        <w:rPr>
          <w:spacing w:val="1"/>
        </w:rPr>
        <w:t>一）具有减轻情节的，应当实施单处；</w:t>
      </w:r>
    </w:p>
    <w:p>
      <w:pPr>
        <w:pStyle w:val="2"/>
        <w:spacing w:before="210" w:line="220" w:lineRule="auto"/>
        <w:ind w:left="625"/>
      </w:pPr>
      <w:r>
        <w:rPr>
          <w:spacing w:val="1"/>
        </w:rPr>
        <w:t>（</w:t>
      </w:r>
      <w:r>
        <w:rPr>
          <w:spacing w:val="-76"/>
        </w:rPr>
        <w:t xml:space="preserve"> </w:t>
      </w:r>
      <w:r>
        <w:rPr>
          <w:spacing w:val="1"/>
        </w:rPr>
        <w:t>二）具有从轻情节的，可以实施并处；</w:t>
      </w:r>
    </w:p>
    <w:p>
      <w:pPr>
        <w:pStyle w:val="2"/>
        <w:spacing w:before="212" w:line="220" w:lineRule="auto"/>
        <w:ind w:left="625"/>
      </w:pPr>
      <w:r>
        <w:rPr>
          <w:spacing w:val="2"/>
        </w:rPr>
        <w:t>（</w:t>
      </w:r>
      <w:r>
        <w:rPr>
          <w:spacing w:val="-77"/>
        </w:rPr>
        <w:t xml:space="preserve"> </w:t>
      </w:r>
      <w:r>
        <w:rPr>
          <w:spacing w:val="2"/>
        </w:rPr>
        <w:t>三）具有一般或者从重情节的，应当实施并</w:t>
      </w:r>
      <w:r>
        <w:rPr>
          <w:spacing w:val="1"/>
        </w:rPr>
        <w:t>处；</w:t>
      </w:r>
    </w:p>
    <w:p>
      <w:pPr>
        <w:pStyle w:val="2"/>
        <w:spacing w:before="208" w:line="283" w:lineRule="auto"/>
        <w:ind w:left="16" w:right="95" w:firstLine="609"/>
      </w:pPr>
      <w:r>
        <w:rPr>
          <w:spacing w:val="3"/>
        </w:rPr>
        <w:t>（</w:t>
      </w:r>
      <w:r>
        <w:rPr>
          <w:spacing w:val="-62"/>
        </w:rPr>
        <w:t xml:space="preserve"> </w:t>
      </w:r>
      <w:r>
        <w:rPr>
          <w:spacing w:val="3"/>
        </w:rPr>
        <w:t>四）同时具有从轻、减轻、从重情节的，综合考虑各种因</w:t>
      </w:r>
      <w:r>
        <w:t xml:space="preserve"> 素作出决定。</w:t>
      </w:r>
    </w:p>
    <w:p>
      <w:pPr>
        <w:pStyle w:val="2"/>
        <w:spacing w:before="212" w:line="344" w:lineRule="auto"/>
        <w:ind w:left="2" w:right="8" w:firstLine="647"/>
      </w:pPr>
      <w:r>
        <w:rPr>
          <w:b/>
          <w:bCs/>
          <w:spacing w:val="-3"/>
        </w:rPr>
        <w:t>第二十二条</w:t>
      </w:r>
      <w:r>
        <w:rPr>
          <w:spacing w:val="-3"/>
        </w:rPr>
        <w:t xml:space="preserve">  实施行政处罚应当以法律、</w:t>
      </w:r>
      <w:r>
        <w:rPr>
          <w:spacing w:val="-4"/>
        </w:rPr>
        <w:t>法规、规章为依据。</w:t>
      </w:r>
      <w:r>
        <w:t xml:space="preserve"> </w:t>
      </w:r>
      <w:r>
        <w:rPr>
          <w:spacing w:val="5"/>
        </w:rPr>
        <w:t>本规则和行政处罚裁量基准不得直接作为行政处罚的法律依据。</w:t>
      </w:r>
    </w:p>
    <w:p>
      <w:pPr>
        <w:pStyle w:val="2"/>
        <w:spacing w:before="4" w:line="345" w:lineRule="auto"/>
        <w:ind w:left="2" w:firstLine="638"/>
      </w:pPr>
      <w:r>
        <w:rPr>
          <w:spacing w:val="-2"/>
        </w:rPr>
        <w:t>案件调查终结报告、行政处罚告知书、行政处罚</w:t>
      </w:r>
      <w:r>
        <w:rPr>
          <w:spacing w:val="-3"/>
        </w:rPr>
        <w:t>听证告知书、</w:t>
      </w:r>
      <w:r>
        <w:t xml:space="preserve"> </w:t>
      </w:r>
      <w:r>
        <w:rPr>
          <w:spacing w:val="6"/>
        </w:rPr>
        <w:t>行政处罚决定书等相关行政执法文书中应当载明行使裁量权的理</w:t>
      </w:r>
      <w:r>
        <w:rPr>
          <w:spacing w:val="8"/>
        </w:rPr>
        <w:t xml:space="preserve"> </w:t>
      </w:r>
      <w:r>
        <w:rPr>
          <w:spacing w:val="-13"/>
        </w:rPr>
        <w:t>由。本规则和行政处罚裁量基准可以作为实施行政处罚说理的依据。</w:t>
      </w:r>
    </w:p>
    <w:p>
      <w:pPr>
        <w:spacing w:line="345" w:lineRule="auto"/>
        <w:sectPr>
          <w:footerReference r:id="rId12" w:type="default"/>
          <w:pgSz w:w="11906" w:h="16839"/>
          <w:pgMar w:top="1431" w:right="1354" w:bottom="1358" w:left="1598" w:header="0" w:footer="992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5" w:right="4" w:firstLine="631"/>
      </w:pPr>
      <w:r>
        <w:rPr>
          <w:spacing w:val="6"/>
        </w:rPr>
        <w:t>行政处罚决定的内容与裁量基准规定不一致的，应当在案件</w:t>
      </w:r>
      <w:r>
        <w:rPr>
          <w:spacing w:val="7"/>
        </w:rPr>
        <w:t xml:space="preserve"> </w:t>
      </w:r>
      <w:r>
        <w:rPr>
          <w:spacing w:val="4"/>
        </w:rPr>
        <w:t>调查终结报告中作出说明。</w:t>
      </w:r>
    </w:p>
    <w:p>
      <w:pPr>
        <w:pStyle w:val="2"/>
        <w:spacing w:before="3" w:line="314" w:lineRule="auto"/>
        <w:ind w:right="2" w:firstLine="652"/>
      </w:pPr>
      <w:r>
        <w:rPr>
          <w:b/>
          <w:bCs/>
          <w:spacing w:val="17"/>
        </w:rPr>
        <w:t>第二十三条</w:t>
      </w:r>
      <w:r>
        <w:rPr>
          <w:spacing w:val="17"/>
        </w:rPr>
        <w:t xml:space="preserve">  全省各级市场监管部门应当通过行</w:t>
      </w:r>
      <w:r>
        <w:rPr>
          <w:spacing w:val="16"/>
        </w:rPr>
        <w:t>政处罚案</w:t>
      </w:r>
      <w:r>
        <w:t xml:space="preserve"> </w:t>
      </w:r>
      <w:r>
        <w:rPr>
          <w:spacing w:val="6"/>
        </w:rPr>
        <w:t>件审核、行政执法案卷评查等方式，加强对行政处罚裁量权行使</w:t>
      </w:r>
      <w:r>
        <w:rPr>
          <w:spacing w:val="13"/>
        </w:rPr>
        <w:t xml:space="preserve"> </w:t>
      </w:r>
      <w:r>
        <w:rPr>
          <w:spacing w:val="6"/>
        </w:rPr>
        <w:t>的监督和检查。发现行使行政处罚裁量权违法或者不当的，应当</w:t>
      </w:r>
      <w:r>
        <w:rPr>
          <w:spacing w:val="13"/>
        </w:rPr>
        <w:t xml:space="preserve"> </w:t>
      </w:r>
      <w:r>
        <w:rPr>
          <w:spacing w:val="4"/>
        </w:rPr>
        <w:t>依法及时予以纠正。</w:t>
      </w:r>
    </w:p>
    <w:p>
      <w:pPr>
        <w:pStyle w:val="2"/>
        <w:spacing w:before="207" w:line="283" w:lineRule="auto"/>
        <w:ind w:left="12" w:right="7" w:firstLine="639"/>
      </w:pPr>
      <w:r>
        <w:rPr>
          <w:b/>
          <w:bCs/>
          <w:spacing w:val="5"/>
        </w:rPr>
        <w:t>第二十四条</w:t>
      </w:r>
      <w:r>
        <w:rPr>
          <w:spacing w:val="5"/>
        </w:rPr>
        <w:t xml:space="preserve">  本规则及《广东省市场监督管</w:t>
      </w:r>
      <w:r>
        <w:rPr>
          <w:spacing w:val="4"/>
        </w:rPr>
        <w:t>理局行政处罚裁</w:t>
      </w:r>
      <w:r>
        <w:t xml:space="preserve"> </w:t>
      </w:r>
      <w:r>
        <w:rPr>
          <w:spacing w:val="-12"/>
        </w:rPr>
        <w:t>量权基准》（</w:t>
      </w:r>
      <w:r>
        <w:rPr>
          <w:spacing w:val="-50"/>
        </w:rPr>
        <w:t xml:space="preserve"> </w:t>
      </w:r>
      <w:r>
        <w:rPr>
          <w:spacing w:val="-12"/>
        </w:rPr>
        <w:t>以下简称《裁量基准》）由省局负责解释。</w:t>
      </w:r>
    </w:p>
    <w:p>
      <w:pPr>
        <w:pStyle w:val="2"/>
        <w:spacing w:before="206" w:line="323" w:lineRule="auto"/>
        <w:ind w:left="11" w:firstLine="641"/>
      </w:pPr>
      <w:r>
        <w:rPr>
          <w:b/>
          <w:bCs/>
          <w:spacing w:val="2"/>
        </w:rPr>
        <w:t>第二十五条</w:t>
      </w:r>
      <w:r>
        <w:rPr>
          <w:spacing w:val="2"/>
        </w:rPr>
        <w:t xml:space="preserve">  本规则及《裁量基准》有效期为五年</w:t>
      </w:r>
      <w:r>
        <w:rPr>
          <w:spacing w:val="1"/>
        </w:rPr>
        <w:t>，</w:t>
      </w:r>
      <w:r>
        <w:rPr>
          <w:spacing w:val="-77"/>
        </w:rPr>
        <w:t xml:space="preserve"> </w:t>
      </w:r>
      <w:r>
        <w:rPr>
          <w:spacing w:val="1"/>
        </w:rPr>
        <w:t>自印发</w:t>
      </w:r>
      <w:r>
        <w:t xml:space="preserve"> </w:t>
      </w:r>
      <w:r>
        <w:rPr>
          <w:spacing w:val="-3"/>
        </w:rPr>
        <w:t>之日起施行。</w:t>
      </w:r>
      <w:r>
        <w:rPr>
          <w:rFonts w:ascii="Times New Roman" w:hAnsi="Times New Roman" w:eastAsia="Times New Roman" w:cs="Times New Roman"/>
          <w:spacing w:val="-3"/>
        </w:rPr>
        <w:t>2019</w:t>
      </w:r>
      <w:r>
        <w:rPr>
          <w:rFonts w:ascii="Times New Roman" w:hAnsi="Times New Roman" w:eastAsia="Times New Roman" w:cs="Times New Roman"/>
          <w:spacing w:val="38"/>
        </w:rPr>
        <w:t xml:space="preserve"> </w:t>
      </w:r>
      <w:r>
        <w:rPr>
          <w:spacing w:val="-3"/>
        </w:rPr>
        <w:t>年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12</w:t>
      </w:r>
      <w:r>
        <w:rPr>
          <w:rFonts w:ascii="Times New Roman" w:hAnsi="Times New Roman" w:eastAsia="Times New Roman" w:cs="Times New Roman"/>
          <w:spacing w:val="32"/>
        </w:rPr>
        <w:t xml:space="preserve"> </w:t>
      </w:r>
      <w:r>
        <w:rPr>
          <w:spacing w:val="-3"/>
        </w:rPr>
        <w:t>月</w:t>
      </w:r>
      <w:r>
        <w:rPr>
          <w:spacing w:val="-72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27</w:t>
      </w:r>
      <w:r>
        <w:rPr>
          <w:rFonts w:ascii="Times New Roman" w:hAnsi="Times New Roman" w:eastAsia="Times New Roman" w:cs="Times New Roman"/>
          <w:spacing w:val="76"/>
        </w:rPr>
        <w:t xml:space="preserve"> </w:t>
      </w:r>
      <w:r>
        <w:rPr>
          <w:spacing w:val="-3"/>
        </w:rPr>
        <w:t>日印发的《广东省市场监督管理局</w:t>
      </w:r>
      <w:r>
        <w:t xml:space="preserve"> </w:t>
      </w:r>
      <w:r>
        <w:rPr>
          <w:spacing w:val="-5"/>
        </w:rPr>
        <w:t>关于行政处罚自由裁量权的适用规则》《广东省市场监督管理局行</w:t>
      </w:r>
      <w:r>
        <w:rPr>
          <w:spacing w:val="7"/>
        </w:rPr>
        <w:t xml:space="preserve"> </w:t>
      </w:r>
      <w:r>
        <w:rPr>
          <w:spacing w:val="-3"/>
        </w:rPr>
        <w:t>政处罚自由裁量权标准》（粤市监规字〔</w:t>
      </w:r>
      <w:r>
        <w:rPr>
          <w:rFonts w:ascii="Times New Roman" w:hAnsi="Times New Roman" w:eastAsia="Times New Roman" w:cs="Times New Roman"/>
          <w:spacing w:val="-3"/>
        </w:rPr>
        <w:t>201</w:t>
      </w:r>
      <w:r>
        <w:rPr>
          <w:rFonts w:ascii="Times New Roman" w:hAnsi="Times New Roman" w:eastAsia="Times New Roman" w:cs="Times New Roman"/>
          <w:spacing w:val="-4"/>
        </w:rPr>
        <w:t>9</w:t>
      </w:r>
      <w:r>
        <w:rPr>
          <w:spacing w:val="-4"/>
        </w:rPr>
        <w:t>〕</w:t>
      </w:r>
      <w:r>
        <w:rPr>
          <w:rFonts w:ascii="Times New Roman" w:hAnsi="Times New Roman" w:eastAsia="Times New Roman" w:cs="Times New Roman"/>
          <w:spacing w:val="-4"/>
        </w:rPr>
        <w:t>8</w:t>
      </w:r>
      <w:r>
        <w:rPr>
          <w:rFonts w:ascii="Times New Roman" w:hAnsi="Times New Roman" w:eastAsia="Times New Roman" w:cs="Times New Roman"/>
          <w:spacing w:val="26"/>
          <w:w w:val="101"/>
        </w:rPr>
        <w:t xml:space="preserve"> </w:t>
      </w:r>
      <w:r>
        <w:rPr>
          <w:spacing w:val="-4"/>
        </w:rPr>
        <w:t>号）同时废止。</w:t>
      </w:r>
    </w:p>
    <w:p>
      <w:bookmarkStart w:id="0" w:name="_GoBack"/>
      <w:bookmarkEnd w:id="0"/>
    </w:p>
    <w:sectPr>
      <w:footerReference r:id="rId13" w:type="default"/>
      <w:pgSz w:w="11906" w:h="16839"/>
      <w:pgMar w:top="1431" w:right="1559" w:bottom="1358" w:left="1480" w:header="0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5" w:lineRule="auto"/>
      <w:ind w:left="334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4" w:lineRule="auto"/>
      <w:ind w:left="7556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1" w:line="235" w:lineRule="auto"/>
      <w:ind w:left="329"/>
      <w:rPr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4" w:lineRule="auto"/>
      <w:ind w:left="7556"/>
      <w:rPr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4" w:lineRule="auto"/>
      <w:ind w:left="334"/>
      <w:rPr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4" w:lineRule="auto"/>
      <w:ind w:left="7551"/>
      <w:rPr>
        <w:sz w:val="28"/>
        <w:szCs w:val="2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4" w:lineRule="auto"/>
      <w:ind w:left="330"/>
      <w:rPr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4" w:lineRule="auto"/>
      <w:ind w:left="7557"/>
      <w:rPr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34" w:lineRule="auto"/>
      <w:ind w:left="336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yMTI3ZGYxZWRhMTVjMTBhNDkwODZiYmE5MTRkNWYifQ=="/>
  </w:docVars>
  <w:rsids>
    <w:rsidRoot w:val="19EF49F7"/>
    <w:rsid w:val="19EF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theme" Target="theme/theme1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2025-03-24T02:08:00Z</dcterms:created>
  <dc:creator>莫西西</dc:creator>
  <cp:lastModifiedBy>莫西西</cp:lastModifiedBy>
  <dcterms:modified xsi:type="dcterms:W3CDTF">2025-03-24T02:09:27Z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B8C9D428324B4CC98F00E8936E411537_11</vt:lpwstr>
  </property>
</Properties>
</file>