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73" w:lineRule="auto"/>
      </w:pPr>
      <w:bookmarkStart w:id="0" w:name="_GoBack"/>
      <w:bookmarkEnd w:id="0"/>
    </w:p>
    <w:p>
      <w:pPr>
        <w:spacing w:before="140" w:line="596" w:lineRule="exact"/>
        <w:ind w:left="78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11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广东省药品监督管理局药品监督管理</w:t>
      </w:r>
    </w:p>
    <w:p>
      <w:pPr>
        <w:spacing w:line="605" w:lineRule="exact"/>
        <w:ind w:left="1228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9"/>
          <w:position w:val="3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行政处罚裁量适用规则实施细则</w:t>
      </w:r>
    </w:p>
    <w:p>
      <w:pPr>
        <w:pStyle w:val="2"/>
        <w:spacing w:line="297" w:lineRule="auto"/>
      </w:pPr>
    </w:p>
    <w:p>
      <w:pPr>
        <w:pStyle w:val="2"/>
        <w:spacing w:line="298" w:lineRule="auto"/>
      </w:pPr>
    </w:p>
    <w:p>
      <w:pPr>
        <w:spacing w:before="101" w:line="369" w:lineRule="auto"/>
        <w:ind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4"/>
          <w:sz w:val="31"/>
          <w:szCs w:val="31"/>
        </w:rPr>
        <w:t>第一条</w:t>
      </w:r>
      <w:r>
        <w:rPr>
          <w:rFonts w:ascii="黑体" w:hAnsi="黑体" w:eastAsia="黑体" w:cs="黑体"/>
          <w:spacing w:val="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为规范广东省各级人民政府承担药品监督管理职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责的部门（以下称药品监督管理部门）行使行政处罚裁量权，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保障公民、法人和其他组织的合法权益， 细化《药品监督管理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行政处罚裁量适用规则》（以下简称《规则》</w:t>
      </w:r>
      <w:r>
        <w:rPr>
          <w:rFonts w:ascii="仿宋" w:hAnsi="仿宋" w:eastAsia="仿宋" w:cs="仿宋"/>
          <w:spacing w:val="-17"/>
          <w:sz w:val="31"/>
          <w:szCs w:val="31"/>
        </w:rPr>
        <w:t>），</w:t>
      </w:r>
      <w:r>
        <w:rPr>
          <w:rFonts w:ascii="仿宋" w:hAnsi="仿宋" w:eastAsia="仿宋" w:cs="仿宋"/>
          <w:spacing w:val="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结合本省实</w:t>
      </w:r>
    </w:p>
    <w:p>
      <w:pPr>
        <w:spacing w:line="227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际， 制定本实施细则。</w:t>
      </w:r>
    </w:p>
    <w:p>
      <w:pPr>
        <w:spacing w:before="237" w:line="620" w:lineRule="exact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position w:val="22"/>
          <w:sz w:val="31"/>
          <w:szCs w:val="31"/>
        </w:rPr>
        <w:t xml:space="preserve">第二条 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>全省各级药品监督管理部门办理药品、医疗器械和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化妆品违法案件， 行使行政处罚裁量权，适用本实施细则。</w:t>
      </w:r>
    </w:p>
    <w:p>
      <w:pPr>
        <w:spacing w:before="241" w:line="619" w:lineRule="exact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9"/>
          <w:position w:val="22"/>
          <w:sz w:val="31"/>
          <w:szCs w:val="31"/>
        </w:rPr>
        <w:t xml:space="preserve">第三条 </w:t>
      </w:r>
      <w:r>
        <w:rPr>
          <w:rFonts w:ascii="仿宋" w:hAnsi="仿宋" w:eastAsia="仿宋" w:cs="仿宋"/>
          <w:spacing w:val="-9"/>
          <w:position w:val="22"/>
          <w:sz w:val="31"/>
          <w:szCs w:val="31"/>
        </w:rPr>
        <w:t>本实施细则是对《规则》部分条款的细化量化，《规</w:t>
      </w:r>
    </w:p>
    <w:p>
      <w:pPr>
        <w:spacing w:before="2" w:line="227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则》中已有明确规定的， 本实施细则不再重复。</w:t>
      </w:r>
    </w:p>
    <w:p>
      <w:pPr>
        <w:spacing w:before="236" w:line="622" w:lineRule="exact"/>
        <w:ind w:right="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法律、法规、规章以及国家药品监督管理局规范性文件对</w:t>
      </w:r>
    </w:p>
    <w:p>
      <w:pPr>
        <w:spacing w:line="226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行政处罚裁量权适用规则另有规定的， 从其规定。</w:t>
      </w:r>
    </w:p>
    <w:p>
      <w:pPr>
        <w:spacing w:before="240" w:line="369" w:lineRule="auto"/>
        <w:ind w:left="1" w:right="4" w:firstLine="629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 xml:space="preserve">第四条 </w:t>
      </w:r>
      <w:r>
        <w:rPr>
          <w:rFonts w:ascii="仿宋" w:hAnsi="仿宋" w:eastAsia="仿宋" w:cs="仿宋"/>
          <w:spacing w:val="3"/>
          <w:sz w:val="31"/>
          <w:szCs w:val="31"/>
        </w:rPr>
        <w:t>行使行政处罚裁量权时，应当坚持合法裁量、程序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正当、过罚相当、公平公正、处罚和教育相结合的原则，依据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违法事实、性质、情节、社会危害程度和当事人主客观情况等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因素，结合本地区经济社会发展状况、药品产业高质量发展和</w:t>
      </w:r>
    </w:p>
    <w:p>
      <w:pPr>
        <w:spacing w:before="1" w:line="226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药品安全风险防控需要等情况，对案件进行综合裁量。</w:t>
      </w:r>
    </w:p>
    <w:p>
      <w:pPr>
        <w:spacing w:before="242" w:line="226" w:lineRule="auto"/>
        <w:ind w:right="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 xml:space="preserve">第五条 </w:t>
      </w:r>
      <w:r>
        <w:rPr>
          <w:rFonts w:ascii="仿宋" w:hAnsi="仿宋" w:eastAsia="仿宋" w:cs="仿宋"/>
          <w:spacing w:val="3"/>
          <w:sz w:val="31"/>
          <w:szCs w:val="31"/>
        </w:rPr>
        <w:t>行使行政处罚裁量权，应当根据具体案情综合考虑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6" w:h="16838"/>
          <w:pgMar w:top="1431" w:right="1674" w:bottom="1534" w:left="1608" w:header="0" w:footer="1271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228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下列情形：</w:t>
      </w:r>
    </w:p>
    <w:p>
      <w:pPr>
        <w:spacing w:before="236" w:line="619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（一）当事人的年龄、智力及精神健康状况；</w:t>
      </w:r>
    </w:p>
    <w:p>
      <w:pPr>
        <w:spacing w:before="1" w:line="227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（二）当事人的主观过错程度；</w:t>
      </w:r>
    </w:p>
    <w:p>
      <w:pPr>
        <w:spacing w:before="239" w:line="619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2"/>
          <w:sz w:val="31"/>
          <w:szCs w:val="31"/>
        </w:rPr>
        <w:t>（三）违法行为的频次、区域、范围、时间；</w:t>
      </w:r>
    </w:p>
    <w:p>
      <w:pPr>
        <w:spacing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（四）违法行为的具体方法、手段；</w:t>
      </w:r>
    </w:p>
    <w:p>
      <w:pPr>
        <w:spacing w:before="238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（五）涉案产品的风险性；</w:t>
      </w:r>
    </w:p>
    <w:p>
      <w:pPr>
        <w:spacing w:before="244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（六）违法所得或者非法财物的数量、金额；</w:t>
      </w:r>
    </w:p>
    <w:p>
      <w:pPr>
        <w:spacing w:before="239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（七）违法行为造成的损害后果以及社会影响；</w:t>
      </w:r>
    </w:p>
    <w:p>
      <w:pPr>
        <w:spacing w:before="239" w:line="622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2"/>
          <w:sz w:val="31"/>
          <w:szCs w:val="31"/>
        </w:rPr>
        <w:t>（八）当事人对违法行为所采取的补救措施及效果；</w:t>
      </w:r>
    </w:p>
    <w:p>
      <w:pPr>
        <w:spacing w:line="227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（九）法律、法规、规章规定的其他情形。</w:t>
      </w:r>
    </w:p>
    <w:p>
      <w:pPr>
        <w:spacing w:before="240" w:line="369" w:lineRule="auto"/>
        <w:ind w:left="1" w:right="5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本实施细则所规定的各裁量阶次可以考量的因素， 非决定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行政处罚所适用裁量阶次的唯一因素，不能仅依据单一因素就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决定行政处罚所适用的裁量阶次。</w:t>
      </w:r>
    </w:p>
    <w:p>
      <w:pPr>
        <w:spacing w:before="239" w:line="61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3"/>
          <w:position w:val="22"/>
          <w:sz w:val="31"/>
          <w:szCs w:val="31"/>
        </w:rPr>
        <w:t>第六条</w:t>
      </w:r>
      <w:r>
        <w:rPr>
          <w:rFonts w:ascii="黑体" w:hAnsi="黑体" w:eastAsia="黑体" w:cs="黑体"/>
          <w:spacing w:val="83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position w:val="22"/>
          <w:sz w:val="31"/>
          <w:szCs w:val="31"/>
        </w:rPr>
        <w:t>当事人的主观过错程度分为无主观过错、主观过</w:t>
      </w:r>
    </w:p>
    <w:p>
      <w:pPr>
        <w:spacing w:before="1" w:line="229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失、主观故意。</w:t>
      </w:r>
    </w:p>
    <w:p>
      <w:pPr>
        <w:spacing w:before="237" w:line="369" w:lineRule="auto"/>
        <w:ind w:right="4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（一）当事人已尽到合理的注意义务和履行法定义务</w:t>
      </w:r>
      <w:r>
        <w:rPr>
          <w:rFonts w:ascii="仿宋" w:hAnsi="仿宋" w:eastAsia="仿宋" w:cs="仿宋"/>
          <w:spacing w:val="7"/>
          <w:sz w:val="31"/>
          <w:szCs w:val="31"/>
        </w:rPr>
        <w:t>，违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法行为仍然发生的，认定为无主观过错，是不予处罚情形可以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考量的因素。包括但不限于《规则》第十四、十五条规定。 无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主观过错的举证责任由当事人承担。法律、行政法规另有规定</w:t>
      </w:r>
    </w:p>
    <w:p>
      <w:pPr>
        <w:spacing w:before="1" w:line="228" w:lineRule="auto"/>
        <w:ind w:left="1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的，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9"/>
          <w:sz w:val="31"/>
          <w:szCs w:val="31"/>
        </w:rPr>
        <w:t>从其规定。</w:t>
      </w:r>
    </w:p>
    <w:p>
      <w:pPr>
        <w:spacing w:before="236" w:line="226" w:lineRule="auto"/>
        <w:ind w:right="3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（二）当事人明知或应知其需履行的法定义务却未履行的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6" w:h="16838"/>
          <w:pgMar w:top="1431" w:right="1674" w:bottom="1534" w:left="1608" w:header="0" w:footer="1269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69" w:lineRule="auto"/>
        <w:ind w:left="6" w:right="103" w:hanging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认定为具有主观过失。包括但不限于药品零售企业未按储存要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求储存药品，医疗器械经营企业购进医疗器械时</w:t>
      </w:r>
      <w:r>
        <w:rPr>
          <w:rFonts w:ascii="仿宋" w:hAnsi="仿宋" w:eastAsia="仿宋" w:cs="仿宋"/>
          <w:spacing w:val="8"/>
          <w:sz w:val="31"/>
          <w:szCs w:val="31"/>
        </w:rPr>
        <w:t>未索取注册备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案资料。</w:t>
      </w:r>
    </w:p>
    <w:p>
      <w:pPr>
        <w:spacing w:before="243" w:line="369" w:lineRule="auto"/>
        <w:ind w:left="2" w:firstLine="64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（三）当事人出于获利或避免损失的目的主动实施的认定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为主观故意。包括但不限于逃避、抗拒监督检查，转移、隐匿、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销毁涉案产品进销存记录，通过非法渠道购进产品价格明显低</w:t>
      </w:r>
    </w:p>
    <w:p>
      <w:pPr>
        <w:spacing w:before="1" w:line="227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于市场价格的药品。</w:t>
      </w:r>
    </w:p>
    <w:p>
      <w:pPr>
        <w:spacing w:before="237" w:line="226" w:lineRule="auto"/>
        <w:ind w:left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 xml:space="preserve">第七条 </w:t>
      </w:r>
      <w:r>
        <w:rPr>
          <w:rFonts w:ascii="仿宋" w:hAnsi="仿宋" w:eastAsia="仿宋" w:cs="仿宋"/>
          <w:spacing w:val="8"/>
          <w:sz w:val="31"/>
          <w:szCs w:val="31"/>
        </w:rPr>
        <w:t>违法行为的频次参考以下标准进行裁量：</w:t>
      </w:r>
    </w:p>
    <w:p>
      <w:pPr>
        <w:spacing w:before="239" w:line="621" w:lineRule="exact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（一）</w:t>
      </w:r>
      <w:r>
        <w:rPr>
          <w:rFonts w:ascii="仿宋" w:hAnsi="仿宋" w:eastAsia="仿宋" w:cs="仿宋"/>
          <w:spacing w:val="-8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当事人五年以内第一次实施同一性质违法行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为的，</w:t>
      </w:r>
    </w:p>
    <w:p>
      <w:pPr>
        <w:spacing w:before="2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是不予处罚情形可以考量的因素；</w:t>
      </w:r>
    </w:p>
    <w:p>
      <w:pPr>
        <w:spacing w:before="238" w:line="369" w:lineRule="auto"/>
        <w:ind w:left="3" w:right="105" w:firstLine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（二）当事人在两年以内实施违法行为三次以上的， 或者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一年以内因同一性质违法行为受过行政处罚的， 是从重情形可</w:t>
      </w:r>
    </w:p>
    <w:p>
      <w:pPr>
        <w:spacing w:before="1"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以考量的因素；</w:t>
      </w:r>
    </w:p>
    <w:p>
      <w:pPr>
        <w:spacing w:before="237" w:line="61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2"/>
          <w:sz w:val="31"/>
          <w:szCs w:val="31"/>
        </w:rPr>
        <w:t>（三）当事人两年以内实施同一性质违法行为三次以上的，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是情节严重情形可以考量的因素。</w:t>
      </w:r>
    </w:p>
    <w:p>
      <w:pPr>
        <w:spacing w:before="241" w:line="619" w:lineRule="exact"/>
        <w:ind w:left="75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0"/>
          <w:position w:val="22"/>
          <w:sz w:val="31"/>
          <w:szCs w:val="31"/>
        </w:rPr>
        <w:t xml:space="preserve">第八条 </w:t>
      </w:r>
      <w:r>
        <w:rPr>
          <w:rFonts w:ascii="仿宋" w:hAnsi="仿宋" w:eastAsia="仿宋" w:cs="仿宋"/>
          <w:spacing w:val="10"/>
          <w:position w:val="22"/>
          <w:sz w:val="31"/>
          <w:szCs w:val="31"/>
        </w:rPr>
        <w:t>有下列情形之一的，可以认定为违法行为轻微，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是不予处罚、减轻或者从轻处罚情形可以考量的因素：</w:t>
      </w:r>
    </w:p>
    <w:p>
      <w:pPr>
        <w:spacing w:before="237" w:line="227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（一）没有违法所得或者违法所得较小，货值金额较</w:t>
      </w:r>
      <w:r>
        <w:rPr>
          <w:rFonts w:ascii="仿宋" w:hAnsi="仿宋" w:eastAsia="仿宋" w:cs="仿宋"/>
          <w:spacing w:val="6"/>
          <w:sz w:val="31"/>
          <w:szCs w:val="31"/>
        </w:rPr>
        <w:t>小；</w:t>
      </w:r>
    </w:p>
    <w:p>
      <w:pPr>
        <w:spacing w:before="241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（二）违法行为持续时间短， 及时改正违法行为的；</w:t>
      </w:r>
    </w:p>
    <w:p>
      <w:pPr>
        <w:spacing w:before="240" w:line="226" w:lineRule="auto"/>
        <w:ind w:left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（三）其他可以认定为违法行为轻微的情形。</w:t>
      </w:r>
    </w:p>
    <w:p>
      <w:pPr>
        <w:spacing w:before="239" w:line="226" w:lineRule="auto"/>
        <w:ind w:left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有下列情形之一的，可以认定为违法行为的具体方法或手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8"/>
          <w:pgMar w:top="1431" w:right="1574" w:bottom="1529" w:left="1608" w:header="0" w:footer="1271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619" w:lineRule="exact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段恶劣，是从重或者情节严重情形可以考量的因素：</w:t>
      </w:r>
    </w:p>
    <w:p>
      <w:pPr>
        <w:spacing w:before="1" w:line="225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（一）伪造、编造虚假材料记录的；</w:t>
      </w:r>
    </w:p>
    <w:p>
      <w:pPr>
        <w:spacing w:before="239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（二）通过隐匿证据材料等方法掩盖违法事实的；</w:t>
      </w:r>
    </w:p>
    <w:p>
      <w:pPr>
        <w:spacing w:before="243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（三）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通过不履行法定记录义务等隐蔽手段规避监</w:t>
      </w:r>
      <w:r>
        <w:rPr>
          <w:rFonts w:ascii="仿宋" w:hAnsi="仿宋" w:eastAsia="仿宋" w:cs="仿宋"/>
          <w:spacing w:val="3"/>
          <w:sz w:val="31"/>
          <w:szCs w:val="31"/>
        </w:rPr>
        <w:t>管的；</w:t>
      </w:r>
    </w:p>
    <w:p>
      <w:pPr>
        <w:spacing w:before="239" w:line="619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（四）其他可以认定为违法行为的具体方法或手段恶劣的</w:t>
      </w:r>
    </w:p>
    <w:p>
      <w:pPr>
        <w:spacing w:before="1" w:line="227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4"/>
          <w:sz w:val="31"/>
          <w:szCs w:val="31"/>
        </w:rPr>
        <w:t>情形。</w:t>
      </w:r>
    </w:p>
    <w:p>
      <w:pPr>
        <w:spacing w:before="239" w:line="619" w:lineRule="exact"/>
        <w:ind w:right="6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4"/>
          <w:position w:val="22"/>
          <w:sz w:val="31"/>
          <w:szCs w:val="31"/>
        </w:rPr>
        <w:t xml:space="preserve">第九条 </w:t>
      </w:r>
      <w:r>
        <w:rPr>
          <w:rFonts w:ascii="仿宋" w:hAnsi="仿宋" w:eastAsia="仿宋" w:cs="仿宋"/>
          <w:spacing w:val="4"/>
          <w:position w:val="22"/>
          <w:sz w:val="31"/>
          <w:szCs w:val="31"/>
        </w:rPr>
        <w:t>违法行为轻微并及时改正，有下列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>情形之一的，可</w:t>
      </w:r>
    </w:p>
    <w:p>
      <w:pPr>
        <w:spacing w:before="2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以认定为没有造成危害后果，是不予处罚情形可以考量的因素：</w:t>
      </w:r>
    </w:p>
    <w:p>
      <w:pPr>
        <w:spacing w:before="236" w:line="622" w:lineRule="exact"/>
        <w:ind w:right="8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2"/>
          <w:sz w:val="31"/>
          <w:szCs w:val="31"/>
        </w:rPr>
        <w:t>（一）经询问当事人， 并查询投诉举报系统、不良反应监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测系统等方式，未发现相关危害后果的；</w:t>
      </w:r>
    </w:p>
    <w:p>
      <w:pPr>
        <w:spacing w:before="238" w:line="226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（二）涉案产品全部未售出的；</w:t>
      </w:r>
    </w:p>
    <w:p>
      <w:pPr>
        <w:spacing w:before="240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（三）其他可以认定为没有造成危害后果的情形。</w:t>
      </w:r>
    </w:p>
    <w:p>
      <w:pPr>
        <w:spacing w:before="240" w:line="619" w:lineRule="exact"/>
        <w:ind w:right="85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有下列情形之一的， 可以认定为危害后果轻微，是</w:t>
      </w:r>
      <w:r>
        <w:rPr>
          <w:rFonts w:ascii="仿宋" w:hAnsi="仿宋" w:eastAsia="仿宋" w:cs="仿宋"/>
          <w:spacing w:val="2"/>
          <w:position w:val="22"/>
          <w:sz w:val="31"/>
          <w:szCs w:val="31"/>
        </w:rPr>
        <w:t>减轻或</w:t>
      </w:r>
    </w:p>
    <w:p>
      <w:pPr>
        <w:spacing w:before="2" w:line="227" w:lineRule="auto"/>
        <w:ind w:left="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者从轻处罚情形可以考量的因素：</w:t>
      </w:r>
    </w:p>
    <w:p>
      <w:pPr>
        <w:spacing w:before="236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（一）危害程度较轻；</w:t>
      </w:r>
    </w:p>
    <w:p>
      <w:pPr>
        <w:spacing w:before="241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（二）危害范围较小；</w:t>
      </w:r>
    </w:p>
    <w:p>
      <w:pPr>
        <w:spacing w:before="238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（三）危害后果易于消除或者减轻；</w:t>
      </w:r>
    </w:p>
    <w:p>
      <w:pPr>
        <w:spacing w:before="238" w:line="621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（四）对危害后果采取主动补救、赔偿、履行等义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务，及</w:t>
      </w:r>
    </w:p>
    <w:p>
      <w:pPr>
        <w:spacing w:line="227" w:lineRule="auto"/>
        <w:ind w:left="2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时消除社会影响的；</w:t>
      </w:r>
    </w:p>
    <w:p>
      <w:pPr>
        <w:spacing w:before="238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（五）其他可以认定为危害后果轻微的情形。</w:t>
      </w:r>
    </w:p>
    <w:p>
      <w:pPr>
        <w:spacing w:before="238" w:line="228" w:lineRule="auto"/>
        <w:ind w:left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危害后果严重， 包括造成人员伤害后果及社会危害程度严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8"/>
          <w:pgMar w:top="1431" w:right="1594" w:bottom="1534" w:left="1607" w:header="0" w:footer="1271" w:gutter="0"/>
          <w:cols w:space="720" w:num="1"/>
        </w:sectPr>
      </w:pPr>
    </w:p>
    <w:p>
      <w:pPr>
        <w:pStyle w:val="2"/>
        <w:spacing w:line="260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369" w:lineRule="auto"/>
        <w:ind w:left="1" w:right="3" w:firstLine="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重的情形，是从重或情节严重情形可以考量的</w:t>
      </w:r>
      <w:r>
        <w:rPr>
          <w:rFonts w:ascii="仿宋" w:hAnsi="仿宋" w:eastAsia="仿宋" w:cs="仿宋"/>
          <w:spacing w:val="8"/>
          <w:sz w:val="31"/>
          <w:szCs w:val="31"/>
        </w:rPr>
        <w:t>因素。造成人员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伤害后果是指轻伤以上伤害， 轻度以上残疾，器官组织损伤导</w:t>
      </w:r>
    </w:p>
    <w:p>
      <w:pPr>
        <w:spacing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致功能障碍及其他严重危害人体健康的情形。</w:t>
      </w:r>
    </w:p>
    <w:p>
      <w:pPr>
        <w:spacing w:before="240" w:line="619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违法行为被新闻媒体、网络曝光造成较大社会影响的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，认</w:t>
      </w:r>
    </w:p>
    <w:p>
      <w:pPr>
        <w:spacing w:line="227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定为产生严重社会影响，是情节严重情形可以考量的因素。</w:t>
      </w:r>
    </w:p>
    <w:p>
      <w:pPr>
        <w:spacing w:before="237" w:line="62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position w:val="22"/>
          <w:sz w:val="31"/>
          <w:szCs w:val="31"/>
        </w:rPr>
        <w:t>第十条</w:t>
      </w:r>
      <w:r>
        <w:rPr>
          <w:rFonts w:ascii="黑体" w:hAnsi="黑体" w:eastAsia="黑体" w:cs="黑体"/>
          <w:spacing w:val="6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2"/>
          <w:sz w:val="31"/>
          <w:szCs w:val="31"/>
        </w:rPr>
        <w:t>当事人主动实施召回涉案产品相关措施的，</w:t>
      </w:r>
      <w:r>
        <w:rPr>
          <w:rFonts w:ascii="仿宋" w:hAnsi="仿宋" w:eastAsia="仿宋" w:cs="仿宋"/>
          <w:position w:val="22"/>
          <w:sz w:val="31"/>
          <w:szCs w:val="31"/>
        </w:rPr>
        <w:t>可以认</w:t>
      </w:r>
    </w:p>
    <w:p>
      <w:pPr>
        <w:spacing w:line="227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定为已采取补救措施。</w:t>
      </w:r>
    </w:p>
    <w:p>
      <w:pPr>
        <w:spacing w:before="237" w:line="620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当事人主动实施召回并有以下情形之一的，可以认定已采</w:t>
      </w:r>
    </w:p>
    <w:p>
      <w:pPr>
        <w:spacing w:before="1" w:line="225" w:lineRule="auto"/>
        <w:ind w:left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取补救措施并消除危害后果：</w:t>
      </w:r>
    </w:p>
    <w:p>
      <w:pPr>
        <w:spacing w:before="242" w:line="228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（一）召回全部涉案产品；</w:t>
      </w:r>
    </w:p>
    <w:p>
      <w:pPr>
        <w:spacing w:before="237" w:line="619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（二）召回大部分涉案产品且有充分证据证明市场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上已无</w:t>
      </w:r>
    </w:p>
    <w:p>
      <w:pPr>
        <w:spacing w:before="1"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涉案产品流通的；</w:t>
      </w:r>
    </w:p>
    <w:p>
      <w:pPr>
        <w:spacing w:before="239" w:line="620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（三）其他可以认定已采取补救措施并消除危害后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果的情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形。</w:t>
      </w:r>
    </w:p>
    <w:p>
      <w:pPr>
        <w:spacing w:before="236" w:line="622" w:lineRule="exact"/>
        <w:ind w:right="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主动实施召回，是指当事人在药品监督管理部门尚未立案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调查且责令召回之前，已实施召回行为。</w:t>
      </w:r>
    </w:p>
    <w:p>
      <w:pPr>
        <w:spacing w:before="239" w:line="61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position w:val="22"/>
          <w:sz w:val="31"/>
          <w:szCs w:val="31"/>
        </w:rPr>
        <w:t>第十一条</w:t>
      </w:r>
      <w:r>
        <w:rPr>
          <w:rFonts w:ascii="黑体" w:hAnsi="黑体" w:eastAsia="黑体" w:cs="黑体"/>
          <w:spacing w:val="61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2"/>
          <w:sz w:val="31"/>
          <w:szCs w:val="31"/>
        </w:rPr>
        <w:t>当事人有下列情形之一的，可以依法从</w:t>
      </w:r>
      <w:r>
        <w:rPr>
          <w:rFonts w:ascii="仿宋" w:hAnsi="仿宋" w:eastAsia="仿宋" w:cs="仿宋"/>
          <w:position w:val="22"/>
          <w:sz w:val="31"/>
          <w:szCs w:val="31"/>
        </w:rPr>
        <w:t>轻行政处</w:t>
      </w:r>
    </w:p>
    <w:p>
      <w:pPr>
        <w:spacing w:before="1" w:line="228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罚：</w:t>
      </w:r>
    </w:p>
    <w:p>
      <w:pPr>
        <w:spacing w:before="238" w:line="61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2"/>
          <w:sz w:val="31"/>
          <w:szCs w:val="31"/>
        </w:rPr>
        <w:t>（一）具有《规则》第十一条（二） 或者（五）情形之一</w:t>
      </w:r>
    </w:p>
    <w:p>
      <w:pPr>
        <w:spacing w:before="2" w:line="22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的；</w:t>
      </w:r>
    </w:p>
    <w:p>
      <w:pPr>
        <w:spacing w:before="236" w:line="227" w:lineRule="auto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（二）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主观过失情节较轻的；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8"/>
          <w:pgMar w:top="1431" w:right="1677" w:bottom="1529" w:left="1607" w:header="0" w:footer="1266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619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（三）</w:t>
      </w:r>
      <w:r>
        <w:rPr>
          <w:rFonts w:ascii="仿宋" w:hAnsi="仿宋" w:eastAsia="仿宋" w:cs="仿宋"/>
          <w:spacing w:val="-78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>五年以内第一次实施同一性质违法行为的；</w:t>
      </w:r>
    </w:p>
    <w:p>
      <w:pPr>
        <w:spacing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（四）违法行为持续时间较短；</w:t>
      </w:r>
    </w:p>
    <w:p>
      <w:pPr>
        <w:spacing w:before="239" w:line="227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（五）违法区域范围较小；</w:t>
      </w:r>
    </w:p>
    <w:p>
      <w:pPr>
        <w:spacing w:before="239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（六）涉案产品风险性较低的；</w:t>
      </w:r>
    </w:p>
    <w:p>
      <w:pPr>
        <w:spacing w:before="240" w:line="619" w:lineRule="exact"/>
        <w:ind w:right="6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2"/>
          <w:sz w:val="31"/>
          <w:szCs w:val="31"/>
        </w:rPr>
        <w:t>（七）涉案产品数量较少且货值金额或者违法所得较小；</w:t>
      </w:r>
    </w:p>
    <w:p>
      <w:pPr>
        <w:spacing w:before="2" w:line="227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（八）危害后果轻微；</w:t>
      </w:r>
    </w:p>
    <w:p>
      <w:pPr>
        <w:spacing w:before="239" w:line="227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（九）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当事人已采取补救措施；</w:t>
      </w:r>
    </w:p>
    <w:p>
      <w:pPr>
        <w:spacing w:before="238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（十）其他依法可以从轻行政处罚的。</w:t>
      </w:r>
    </w:p>
    <w:p>
      <w:pPr>
        <w:spacing w:before="239" w:line="622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position w:val="22"/>
          <w:sz w:val="31"/>
          <w:szCs w:val="31"/>
        </w:rPr>
        <w:t>第十二条</w:t>
      </w:r>
      <w:r>
        <w:rPr>
          <w:rFonts w:ascii="黑体" w:hAnsi="黑体" w:eastAsia="黑体" w:cs="黑体"/>
          <w:spacing w:val="61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2"/>
          <w:sz w:val="31"/>
          <w:szCs w:val="31"/>
        </w:rPr>
        <w:t>当事人有下列情形之一的，可以依法减</w:t>
      </w:r>
      <w:r>
        <w:rPr>
          <w:rFonts w:ascii="仿宋" w:hAnsi="仿宋" w:eastAsia="仿宋" w:cs="仿宋"/>
          <w:position w:val="22"/>
          <w:sz w:val="31"/>
          <w:szCs w:val="31"/>
        </w:rPr>
        <w:t>轻行政处</w:t>
      </w:r>
    </w:p>
    <w:p>
      <w:pPr>
        <w:spacing w:before="1" w:line="228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2"/>
          <w:sz w:val="31"/>
          <w:szCs w:val="31"/>
        </w:rPr>
        <w:t>罚：</w:t>
      </w:r>
    </w:p>
    <w:p>
      <w:pPr>
        <w:spacing w:before="235" w:line="620" w:lineRule="exact"/>
        <w:ind w:right="58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2"/>
          <w:sz w:val="31"/>
          <w:szCs w:val="31"/>
        </w:rPr>
        <w:t>（一）具有《规则》第十一条（一）、（三）、（四）、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（六）项等的情形之一；</w:t>
      </w:r>
    </w:p>
    <w:p>
      <w:pPr>
        <w:spacing w:before="239" w:line="619" w:lineRule="exact"/>
        <w:ind w:right="2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（二）具有《规则》第十五条（一）、（二）、（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三）项</w:t>
      </w:r>
    </w:p>
    <w:p>
      <w:pPr>
        <w:spacing w:before="1" w:line="227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等的情形之一；</w:t>
      </w:r>
    </w:p>
    <w:p>
      <w:pPr>
        <w:spacing w:before="237" w:line="622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（三）具有本实施细则相关规定两项或两项以上可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以从轻</w:t>
      </w:r>
    </w:p>
    <w:p>
      <w:pPr>
        <w:spacing w:before="1" w:line="227" w:lineRule="auto"/>
        <w:ind w:left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情形的；</w:t>
      </w:r>
    </w:p>
    <w:p>
      <w:pPr>
        <w:spacing w:before="237" w:line="619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2"/>
          <w:sz w:val="31"/>
          <w:szCs w:val="31"/>
        </w:rPr>
        <w:t>（四）当事人已采取补救措施并消除危害后果；</w:t>
      </w:r>
    </w:p>
    <w:p>
      <w:pPr>
        <w:spacing w:before="1" w:line="226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（五）其他依法可以减轻行政处罚的。</w:t>
      </w:r>
    </w:p>
    <w:p>
      <w:pPr>
        <w:spacing w:before="240" w:line="369" w:lineRule="auto"/>
        <w:ind w:left="4" w:right="2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减轻行政处罚足以起到惩戒、教育作用，或者从轻行</w:t>
      </w:r>
      <w:r>
        <w:rPr>
          <w:rFonts w:ascii="仿宋" w:hAnsi="仿宋" w:eastAsia="仿宋" w:cs="仿宋"/>
          <w:spacing w:val="8"/>
          <w:sz w:val="31"/>
          <w:szCs w:val="31"/>
        </w:rPr>
        <w:t>政处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罚按照法理情衡量，仍然显失公正的，或明显过罚</w:t>
      </w:r>
      <w:r>
        <w:rPr>
          <w:rFonts w:ascii="仿宋" w:hAnsi="仿宋" w:eastAsia="仿宋" w:cs="仿宋"/>
          <w:spacing w:val="8"/>
          <w:sz w:val="31"/>
          <w:szCs w:val="31"/>
        </w:rPr>
        <w:t>不当的，可</w:t>
      </w:r>
    </w:p>
    <w:p>
      <w:pPr>
        <w:spacing w:before="1" w:line="225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以作出减轻行政处罚的决定。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8"/>
          <w:pgMar w:top="1431" w:right="1677" w:bottom="1534" w:left="1611" w:header="0" w:footer="1271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619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position w:val="22"/>
          <w:sz w:val="31"/>
          <w:szCs w:val="31"/>
        </w:rPr>
        <w:t>第十三条</w:t>
      </w:r>
      <w:r>
        <w:rPr>
          <w:rFonts w:ascii="黑体" w:hAnsi="黑体" w:eastAsia="黑体" w:cs="黑体"/>
          <w:spacing w:val="57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2"/>
          <w:sz w:val="31"/>
          <w:szCs w:val="31"/>
        </w:rPr>
        <w:t>除《规则》第九条规定的情形外，当事人有下列</w:t>
      </w:r>
    </w:p>
    <w:p>
      <w:pPr>
        <w:spacing w:line="226" w:lineRule="auto"/>
        <w:ind w:left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情形之一的，可以依法从重行政处罚：</w:t>
      </w:r>
    </w:p>
    <w:p>
      <w:pPr>
        <w:spacing w:before="239" w:line="621" w:lineRule="exact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2"/>
          <w:sz w:val="31"/>
          <w:szCs w:val="31"/>
        </w:rPr>
        <w:t>（一）造成较大财产损失的， 或者造成恶劣影响的，或者</w:t>
      </w:r>
    </w:p>
    <w:p>
      <w:pPr>
        <w:spacing w:before="1" w:line="225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引发群体性事件的；</w:t>
      </w:r>
    </w:p>
    <w:p>
      <w:pPr>
        <w:spacing w:before="241" w:line="226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（二）违法行为的方法、手段恶劣的；</w:t>
      </w:r>
    </w:p>
    <w:p>
      <w:pPr>
        <w:spacing w:before="238" w:line="225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（三）当事人存在主观故意的；</w:t>
      </w:r>
    </w:p>
    <w:p>
      <w:pPr>
        <w:spacing w:before="244" w:line="620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（四）生产使用的原料、辅料或者直接接触产品的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包装材</w:t>
      </w:r>
    </w:p>
    <w:p>
      <w:pPr>
        <w:spacing w:before="1" w:line="225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料来源不合法或者不明的；</w:t>
      </w:r>
    </w:p>
    <w:p>
      <w:pPr>
        <w:spacing w:before="240" w:line="622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（五）在药品监督管理部门采取暂停生产、销售等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风险控</w:t>
      </w:r>
    </w:p>
    <w:p>
      <w:pPr>
        <w:spacing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制措施期间，继续生产、销售的；</w:t>
      </w:r>
    </w:p>
    <w:p>
      <w:pPr>
        <w:spacing w:before="240" w:line="226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（六）其他可以从重行政处罚的。</w:t>
      </w:r>
    </w:p>
    <w:p>
      <w:pPr>
        <w:spacing w:before="239" w:line="622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1"/>
          <w:position w:val="22"/>
          <w:sz w:val="31"/>
          <w:szCs w:val="31"/>
        </w:rPr>
        <w:t>第十四条</w:t>
      </w:r>
      <w:r>
        <w:rPr>
          <w:rFonts w:ascii="黑体" w:hAnsi="黑体" w:eastAsia="黑体" w:cs="黑体"/>
          <w:spacing w:val="55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2"/>
          <w:sz w:val="31"/>
          <w:szCs w:val="31"/>
        </w:rPr>
        <w:t>除《规则》第十六条规定的情形外，当事人有下</w:t>
      </w:r>
    </w:p>
    <w:p>
      <w:pPr>
        <w:spacing w:line="226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列情形之一的，按照“情节严重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”给予行政处罚：</w:t>
      </w:r>
    </w:p>
    <w:p>
      <w:pPr>
        <w:spacing w:before="239" w:line="228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（一）产生严重社会影响的；</w:t>
      </w:r>
    </w:p>
    <w:p>
      <w:pPr>
        <w:spacing w:before="236" w:line="225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（二）当事人存在主观故意，且造成严重危害后果；</w:t>
      </w:r>
    </w:p>
    <w:p>
      <w:pPr>
        <w:spacing w:before="244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（三）当事人两年以内实施同一性质违法行为三次以上</w:t>
      </w:r>
      <w:r>
        <w:rPr>
          <w:rFonts w:ascii="仿宋" w:hAnsi="仿宋" w:eastAsia="仿宋" w:cs="仿宋"/>
          <w:spacing w:val="-1"/>
          <w:sz w:val="31"/>
          <w:szCs w:val="31"/>
        </w:rPr>
        <w:t>的；</w:t>
      </w:r>
    </w:p>
    <w:p>
      <w:pPr>
        <w:spacing w:before="240" w:line="619" w:lineRule="exact"/>
        <w:ind w:right="8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（四）具有《规则》或本实施细则可以从重或应当从重有</w:t>
      </w:r>
    </w:p>
    <w:p>
      <w:pPr>
        <w:spacing w:before="2" w:line="227" w:lineRule="auto"/>
        <w:ind w:left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关规定中两项以上情形的；</w:t>
      </w:r>
    </w:p>
    <w:p>
      <w:pPr>
        <w:spacing w:before="239" w:line="227" w:lineRule="auto"/>
        <w:ind w:left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（五）其他应当认定为“情节严重</w:t>
      </w:r>
      <w:r>
        <w:rPr>
          <w:rFonts w:ascii="仿宋" w:hAnsi="仿宋" w:eastAsia="仿宋" w:cs="仿宋"/>
          <w:spacing w:val="-9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”的情形。</w:t>
      </w:r>
    </w:p>
    <w:p>
      <w:pPr>
        <w:spacing w:before="238" w:line="619" w:lineRule="exact"/>
        <w:ind w:right="8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当事人有《化妆品生产经营监督管理办法》第六十一条第</w:t>
      </w:r>
    </w:p>
    <w:p>
      <w:pPr>
        <w:spacing w:before="1" w:line="227" w:lineRule="auto"/>
        <w:ind w:left="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一款规定情形的， 应当按照化妆品监督管理法规、规章规定的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8"/>
          <w:pgMar w:top="1431" w:right="1593" w:bottom="1534" w:left="1606" w:header="0" w:footer="1271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2" w:lineRule="auto"/>
      </w:pPr>
    </w:p>
    <w:p>
      <w:pPr>
        <w:spacing w:before="101" w:line="226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“情节严重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”给予行政处罚。</w:t>
      </w:r>
    </w:p>
    <w:p>
      <w:pPr>
        <w:spacing w:before="240" w:line="369" w:lineRule="auto"/>
        <w:ind w:left="26" w:firstLine="635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 xml:space="preserve">第十五条 </w:t>
      </w:r>
      <w:r>
        <w:rPr>
          <w:rFonts w:ascii="仿宋" w:hAnsi="仿宋" w:eastAsia="仿宋" w:cs="仿宋"/>
          <w:spacing w:val="-5"/>
          <w:sz w:val="31"/>
          <w:szCs w:val="31"/>
        </w:rPr>
        <w:t>给予当事人减轻处罚时，依据法律、法</w:t>
      </w:r>
      <w:r>
        <w:rPr>
          <w:rFonts w:ascii="仿宋" w:hAnsi="仿宋" w:eastAsia="仿宋" w:cs="仿宋"/>
          <w:spacing w:val="-6"/>
          <w:sz w:val="31"/>
          <w:szCs w:val="31"/>
        </w:rPr>
        <w:t>规、规章，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《规则》 、本实施细则和相关裁量基准中有关减轻处罚规定的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情形数量，确定减轻处罚罚款的档次：</w:t>
      </w:r>
    </w:p>
    <w:p>
      <w:pPr>
        <w:spacing w:before="236" w:line="619" w:lineRule="exact"/>
        <w:ind w:right="9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（一）当事人具有一项应当或可以减轻情形的，可</w:t>
      </w:r>
      <w:r>
        <w:rPr>
          <w:rFonts w:ascii="仿宋" w:hAnsi="仿宋" w:eastAsia="仿宋" w:cs="仿宋"/>
          <w:spacing w:val="8"/>
          <w:position w:val="22"/>
          <w:sz w:val="31"/>
          <w:szCs w:val="31"/>
        </w:rPr>
        <w:t>以适用</w:t>
      </w:r>
    </w:p>
    <w:p>
      <w:pPr>
        <w:spacing w:before="1"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减轻处罚第一档次，罚款超过法定最低处罚金额的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70%；</w:t>
      </w:r>
    </w:p>
    <w:p>
      <w:pPr>
        <w:spacing w:before="238" w:line="369" w:lineRule="auto"/>
        <w:ind w:left="31" w:right="90" w:firstLine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（二）当事人具有两项应当或者可以减轻情形， 可以适用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减轻处罚第二档次，罚款在法定最低处罚金额的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30%以</w:t>
      </w:r>
      <w:r>
        <w:rPr>
          <w:rFonts w:ascii="仿宋" w:hAnsi="仿宋" w:eastAsia="仿宋" w:cs="仿宋"/>
          <w:spacing w:val="11"/>
          <w:sz w:val="31"/>
          <w:szCs w:val="31"/>
        </w:rPr>
        <w:t>上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70%</w:t>
      </w:r>
    </w:p>
    <w:p>
      <w:pPr>
        <w:spacing w:before="1" w:line="227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以下；</w:t>
      </w:r>
    </w:p>
    <w:p>
      <w:pPr>
        <w:spacing w:before="240" w:line="619" w:lineRule="exact"/>
        <w:ind w:right="8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2"/>
          <w:sz w:val="31"/>
          <w:szCs w:val="31"/>
        </w:rPr>
        <w:t>（三）当事人具有三项以上应当或者可以减轻情形，可以</w:t>
      </w:r>
    </w:p>
    <w:p>
      <w:pPr>
        <w:spacing w:before="1" w:line="227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适用减轻处罚第三档次，罚款低于法定最低处罚金额的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30%。</w:t>
      </w:r>
    </w:p>
    <w:p>
      <w:pPr>
        <w:spacing w:before="237" w:line="621" w:lineRule="exact"/>
        <w:ind w:right="9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按照第十二条第一款第（三） 项减轻规则，</w:t>
      </w:r>
      <w:r>
        <w:rPr>
          <w:rFonts w:ascii="仿宋" w:hAnsi="仿宋" w:eastAsia="仿宋" w:cs="仿宋"/>
          <w:spacing w:val="45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两项从轻因素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可视为一项减轻因素，且不同因素可叠加计算。</w:t>
      </w:r>
    </w:p>
    <w:p>
      <w:pPr>
        <w:spacing w:before="239" w:line="369" w:lineRule="auto"/>
        <w:ind w:left="47" w:right="90" w:firstLine="61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 xml:space="preserve">第十六条 </w:t>
      </w:r>
      <w:r>
        <w:rPr>
          <w:rFonts w:ascii="仿宋" w:hAnsi="仿宋" w:eastAsia="仿宋" w:cs="仿宋"/>
          <w:spacing w:val="3"/>
          <w:sz w:val="31"/>
          <w:szCs w:val="31"/>
        </w:rPr>
        <w:t>对当事人处以减轻处罚时，选择在法定最低罚款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限值以下确定罚款数额、适用更轻的处罚种类、对减轻所适用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的档次进行调整或者属于应当并处而不并处情形的，应当经过</w:t>
      </w:r>
    </w:p>
    <w:p>
      <w:pPr>
        <w:spacing w:before="1" w:line="227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部门负责人集体讨论予以决定。</w:t>
      </w:r>
    </w:p>
    <w:p>
      <w:pPr>
        <w:spacing w:before="239" w:line="369" w:lineRule="auto"/>
        <w:ind w:left="28" w:right="87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 xml:space="preserve">第十七条 </w:t>
      </w:r>
      <w:r>
        <w:rPr>
          <w:rFonts w:ascii="仿宋" w:hAnsi="仿宋" w:eastAsia="仿宋" w:cs="仿宋"/>
          <w:spacing w:val="3"/>
          <w:sz w:val="31"/>
          <w:szCs w:val="31"/>
        </w:rPr>
        <w:t>本实施细则所称违法行为持续时间较短、违法区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域范围较小、涉案产品数量较少、货值金额较小或者违法所得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较小等具体标准由市、县级药品监督管理部门结合工作实际予</w:t>
      </w:r>
    </w:p>
    <w:p>
      <w:pPr>
        <w:spacing w:before="1" w:line="227" w:lineRule="auto"/>
        <w:ind w:left="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以合理细化、量化。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8"/>
          <w:pgMar w:top="1431" w:right="1589" w:bottom="1534" w:left="1578" w:header="0" w:footer="1271" w:gutter="0"/>
          <w:cols w:space="720" w:num="1"/>
        </w:sectPr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pStyle w:val="2"/>
        <w:spacing w:line="261" w:lineRule="auto"/>
      </w:pPr>
    </w:p>
    <w:p>
      <w:pPr>
        <w:spacing w:before="101" w:line="61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-5"/>
          <w:position w:val="22"/>
          <w:sz w:val="31"/>
          <w:szCs w:val="31"/>
        </w:rPr>
        <w:t xml:space="preserve">第十八条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本规则中“</w:t>
      </w:r>
      <w:r>
        <w:rPr>
          <w:rFonts w:ascii="仿宋" w:hAnsi="仿宋" w:eastAsia="仿宋" w:cs="仿宋"/>
          <w:spacing w:val="-96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以上</w:t>
      </w:r>
      <w:r>
        <w:rPr>
          <w:rFonts w:ascii="仿宋" w:hAnsi="仿宋" w:eastAsia="仿宋" w:cs="仿宋"/>
          <w:spacing w:val="-112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”“</w:t>
      </w:r>
      <w:r>
        <w:rPr>
          <w:rFonts w:ascii="仿宋" w:hAnsi="仿宋" w:eastAsia="仿宋" w:cs="仿宋"/>
          <w:spacing w:val="-101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以下</w:t>
      </w:r>
      <w:r>
        <w:rPr>
          <w:rFonts w:ascii="仿宋" w:hAnsi="仿宋" w:eastAsia="仿宋" w:cs="仿宋"/>
          <w:spacing w:val="-11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”“</w:t>
      </w:r>
      <w:r>
        <w:rPr>
          <w:rFonts w:ascii="仿宋" w:hAnsi="仿宋" w:eastAsia="仿宋" w:cs="仿宋"/>
          <w:spacing w:val="-101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以内</w:t>
      </w:r>
      <w:r>
        <w:rPr>
          <w:rFonts w:ascii="仿宋" w:hAnsi="仿宋" w:eastAsia="仿宋" w:cs="仿宋"/>
          <w:spacing w:val="-11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position w:val="22"/>
          <w:sz w:val="31"/>
          <w:szCs w:val="31"/>
        </w:rPr>
        <w:t>”包括本数，</w:t>
      </w:r>
    </w:p>
    <w:p>
      <w:pPr>
        <w:spacing w:before="1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“超过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”“低于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”不包括本数。</w:t>
      </w:r>
    </w:p>
    <w:p>
      <w:pPr>
        <w:spacing w:before="237" w:line="369" w:lineRule="auto"/>
        <w:ind w:left="28" w:right="114" w:firstLine="633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 xml:space="preserve">第十九条 </w:t>
      </w:r>
      <w:r>
        <w:rPr>
          <w:rFonts w:ascii="仿宋" w:hAnsi="仿宋" w:eastAsia="仿宋" w:cs="仿宋"/>
          <w:spacing w:val="3"/>
          <w:sz w:val="31"/>
          <w:szCs w:val="31"/>
        </w:rPr>
        <w:t>根据药品、医疗器械和化妆品现行监管常用法律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法规的规定， 广东省药品监督管理局制订药品、医疗器械和化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妆品行政处罚自由裁量权基准作为本实施细则的附件和补充参</w:t>
      </w:r>
    </w:p>
    <w:p>
      <w:pPr>
        <w:spacing w:before="1" w:line="227" w:lineRule="auto"/>
        <w:ind w:left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sz w:val="31"/>
          <w:szCs w:val="31"/>
        </w:rPr>
        <w:t>考。</w:t>
      </w:r>
    </w:p>
    <w:p>
      <w:pPr>
        <w:spacing w:before="240" w:line="369" w:lineRule="auto"/>
        <w:ind w:left="30" w:firstLine="630"/>
        <w:rPr>
          <w:rFonts w:ascii="仿宋" w:hAnsi="仿宋" w:eastAsia="仿宋" w:cs="仿宋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 xml:space="preserve">第二十条 </w:t>
      </w:r>
      <w:r>
        <w:rPr>
          <w:rFonts w:ascii="仿宋" w:hAnsi="仿宋" w:eastAsia="仿宋" w:cs="仿宋"/>
          <w:spacing w:val="7"/>
          <w:sz w:val="31"/>
          <w:szCs w:val="31"/>
        </w:rPr>
        <w:t>本实施细则由广东省药品监督管理局负责解释。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本规则自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2025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年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月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 xml:space="preserve">1 日起实施，有效期五年，原《广东省药 </w:t>
      </w:r>
      <w:r>
        <w:rPr>
          <w:rFonts w:ascii="仿宋" w:hAnsi="仿宋" w:eastAsia="仿宋" w:cs="仿宋"/>
          <w:spacing w:val="9"/>
          <w:sz w:val="31"/>
          <w:szCs w:val="31"/>
        </w:rPr>
        <w:t>品监督管理局规范行政处罚自由裁量权适用规则》（粤药监规</w:t>
      </w:r>
    </w:p>
    <w:p>
      <w:pPr>
        <w:spacing w:before="1" w:line="228" w:lineRule="auto"/>
        <w:ind w:left="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执法〔2021〕1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号） 同时废止。</w:t>
      </w:r>
    </w:p>
    <w:p>
      <w:pPr>
        <w:pStyle w:val="2"/>
        <w:spacing w:line="249" w:lineRule="auto"/>
      </w:pPr>
    </w:p>
    <w:p>
      <w:pPr>
        <w:pStyle w:val="2"/>
        <w:spacing w:line="250" w:lineRule="auto"/>
      </w:pPr>
    </w:p>
    <w:p>
      <w:pPr>
        <w:pStyle w:val="2"/>
        <w:spacing w:line="250" w:lineRule="auto"/>
      </w:pPr>
    </w:p>
    <w:p>
      <w:pPr>
        <w:spacing w:before="101" w:line="621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附件：1.广东省药品监督管理局药品行政处罚自由裁量</w:t>
      </w:r>
    </w:p>
    <w:p>
      <w:pPr>
        <w:spacing w:before="2" w:line="227" w:lineRule="auto"/>
        <w:ind w:left="196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权基准</w:t>
      </w:r>
    </w:p>
    <w:p>
      <w:pPr>
        <w:spacing w:before="236" w:line="620" w:lineRule="exact"/>
        <w:ind w:left="162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2.广东省药品监督管理局医疗器械行政处罚自由裁</w:t>
      </w:r>
    </w:p>
    <w:p>
      <w:pPr>
        <w:spacing w:before="1" w:line="227" w:lineRule="auto"/>
        <w:ind w:left="19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量权基准</w:t>
      </w:r>
    </w:p>
    <w:p>
      <w:pPr>
        <w:spacing w:before="239" w:line="619" w:lineRule="exact"/>
        <w:ind w:left="1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2"/>
          <w:sz w:val="31"/>
          <w:szCs w:val="31"/>
        </w:rPr>
        <w:t>3.广东省药品监督管理局化妆品行政处罚自由裁量</w:t>
      </w:r>
    </w:p>
    <w:p>
      <w:pPr>
        <w:spacing w:before="2" w:line="227" w:lineRule="auto"/>
        <w:ind w:left="19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权基准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8"/>
          <w:pgMar w:top="1431" w:right="1565" w:bottom="1534" w:left="1578" w:header="0" w:footer="1269" w:gutter="0"/>
          <w:cols w:space="720" w:num="1"/>
        </w:sectPr>
      </w:pPr>
    </w:p>
    <w:p>
      <w:pPr>
        <w:pStyle w:val="2"/>
      </w:pPr>
    </w:p>
    <w:sectPr>
      <w:footerReference r:id="rId14" w:type="default"/>
      <w:pgSz w:w="11906" w:h="16838"/>
      <w:pgMar w:top="1431" w:right="1555" w:bottom="400" w:left="16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7407"/>
      <w:rPr>
        <w:sz w:val="28"/>
        <w:szCs w:val="28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9" w:lineRule="auto"/>
      <w:ind w:left="299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5" w:lineRule="auto"/>
      <w:ind w:left="7407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300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7409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296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7410"/>
      <w:rPr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8" w:lineRule="auto"/>
      <w:ind w:left="329"/>
      <w:rPr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9" w:lineRule="auto"/>
      <w:ind w:left="7299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yMTI3ZGYxZWRhMTVjMTBhNDkwODZiYmE5MTRkNWYifQ=="/>
  </w:docVars>
  <w:rsids>
    <w:rsidRoot w:val="00000000"/>
    <w:rsid w:val="1B7C407F"/>
    <w:rsid w:val="28C06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2025-02-17T17:30:00Z</dcterms:created>
  <dc:creator>李贞</dc:creator>
  <cp:lastModifiedBy>莫西西</cp:lastModifiedBy>
  <dcterms:modified xsi:type="dcterms:W3CDTF">2025-03-24T02:16:33Z</dcterms:modified>
  <dc:title>广东省药品监督管理局关于印发《广东省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2025-03-20T09:12:42Z</vt:filetime>
  </property>
  <property fmtid="{D5CDD505-2E9C-101B-9397-08002B2CF9AE}" pid="4" name="KSOProductBuildVer">
    <vt:lpwstr>2052-12.1.0.16120</vt:lpwstr>
  </property>
  <property fmtid="{D5CDD505-2E9C-101B-9397-08002B2CF9AE}" pid="5" name="ICV">
    <vt:lpwstr>6937BF740BE04731ADF37B0964F6351E_12</vt:lpwstr>
  </property>
</Properties>
</file>