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21CD" w14:textId="77777777" w:rsidR="00E237D3" w:rsidRDefault="008A72D3" w:rsidP="009527A6">
      <w:pPr>
        <w:spacing w:before="32"/>
        <w:jc w:val="center"/>
        <w:rPr>
          <w:rFonts w:ascii="Times New Roman" w:hAnsi="Times New Roman" w:cs="Times New Roman"/>
          <w:color w:val="231F20"/>
          <w:w w:val="110"/>
          <w:sz w:val="48"/>
          <w:szCs w:val="48"/>
          <w:lang w:eastAsia="zh-CN"/>
        </w:rPr>
      </w:pPr>
      <w:r w:rsidRPr="008A72D3">
        <w:rPr>
          <w:rFonts w:ascii="Times New Roman" w:hAnsi="Times New Roman" w:cs="Times New Roman" w:hint="eastAsia"/>
          <w:color w:val="231F20"/>
          <w:w w:val="110"/>
          <w:sz w:val="48"/>
          <w:szCs w:val="48"/>
          <w:lang w:eastAsia="zh-CN"/>
        </w:rPr>
        <w:t>2025</w:t>
      </w:r>
      <w:r w:rsidRPr="008A72D3">
        <w:rPr>
          <w:rFonts w:ascii="Times New Roman" w:hAnsi="Times New Roman" w:cs="Times New Roman" w:hint="eastAsia"/>
          <w:color w:val="231F20"/>
          <w:w w:val="110"/>
          <w:sz w:val="48"/>
          <w:szCs w:val="48"/>
          <w:lang w:eastAsia="zh-CN"/>
        </w:rPr>
        <w:t>年</w:t>
      </w:r>
      <w:r w:rsidR="00C846A5" w:rsidRPr="008A72D3">
        <w:rPr>
          <w:rFonts w:ascii="Times New Roman" w:hAnsi="Times New Roman" w:cs="Times New Roman" w:hint="eastAsia"/>
          <w:color w:val="231F20"/>
          <w:w w:val="110"/>
          <w:sz w:val="48"/>
          <w:szCs w:val="48"/>
          <w:lang w:eastAsia="zh-CN"/>
        </w:rPr>
        <w:t>湛江市麻章区</w:t>
      </w:r>
    </w:p>
    <w:p w14:paraId="2131381D" w14:textId="77777777" w:rsidR="00E237D3" w:rsidRDefault="00C846A5" w:rsidP="009527A6">
      <w:pPr>
        <w:spacing w:before="32"/>
        <w:jc w:val="center"/>
        <w:rPr>
          <w:rFonts w:ascii="Times New Roman" w:hAnsi="Times New Roman" w:cs="Times New Roman"/>
          <w:color w:val="231F20"/>
          <w:w w:val="110"/>
          <w:sz w:val="48"/>
          <w:szCs w:val="48"/>
          <w:lang w:eastAsia="zh-CN"/>
        </w:rPr>
      </w:pPr>
      <w:r w:rsidRPr="008A72D3">
        <w:rPr>
          <w:rFonts w:ascii="Times New Roman" w:hAnsi="Times New Roman" w:cs="Times New Roman" w:hint="eastAsia"/>
          <w:color w:val="231F20"/>
          <w:w w:val="110"/>
          <w:sz w:val="48"/>
          <w:szCs w:val="48"/>
          <w:lang w:eastAsia="zh-CN"/>
        </w:rPr>
        <w:t>餐饮食品中</w:t>
      </w:r>
      <w:r w:rsidR="00076074" w:rsidRPr="008A72D3">
        <w:rPr>
          <w:rFonts w:ascii="Times New Roman" w:hAnsi="Times New Roman" w:cs="Times New Roman" w:hint="eastAsia"/>
          <w:color w:val="231F20"/>
          <w:w w:val="110"/>
          <w:sz w:val="48"/>
          <w:szCs w:val="48"/>
          <w:lang w:eastAsia="zh-CN"/>
        </w:rPr>
        <w:t>凉茶</w:t>
      </w:r>
      <w:r w:rsidR="00BB3262" w:rsidRPr="008A72D3">
        <w:rPr>
          <w:rFonts w:ascii="Times New Roman" w:hAnsi="Times New Roman" w:cs="Times New Roman"/>
          <w:color w:val="231F20"/>
          <w:w w:val="110"/>
          <w:sz w:val="48"/>
          <w:szCs w:val="48"/>
          <w:lang w:eastAsia="zh-CN"/>
        </w:rPr>
        <w:t>（</w:t>
      </w:r>
      <w:r w:rsidR="009527A6" w:rsidRPr="008A72D3">
        <w:rPr>
          <w:rFonts w:ascii="Times New Roman" w:hAnsi="Times New Roman" w:cs="Times New Roman"/>
          <w:color w:val="231F20"/>
          <w:w w:val="110"/>
          <w:sz w:val="48"/>
          <w:szCs w:val="48"/>
          <w:lang w:eastAsia="zh-CN"/>
        </w:rPr>
        <w:t>自制</w:t>
      </w:r>
      <w:r w:rsidR="00BB3262" w:rsidRPr="008A72D3">
        <w:rPr>
          <w:rFonts w:ascii="Times New Roman" w:hAnsi="Times New Roman" w:cs="Times New Roman"/>
          <w:color w:val="231F20"/>
          <w:w w:val="110"/>
          <w:sz w:val="48"/>
          <w:szCs w:val="48"/>
          <w:lang w:eastAsia="zh-CN"/>
        </w:rPr>
        <w:t>）</w:t>
      </w:r>
    </w:p>
    <w:p w14:paraId="2F0BE948" w14:textId="78427D2F" w:rsidR="00CC3C19" w:rsidRDefault="009527A6" w:rsidP="009527A6">
      <w:pPr>
        <w:spacing w:before="32"/>
        <w:jc w:val="center"/>
        <w:rPr>
          <w:rFonts w:ascii="Times New Roman" w:hAnsi="Times New Roman" w:cs="Times New Roman"/>
          <w:color w:val="231F20"/>
          <w:w w:val="110"/>
          <w:sz w:val="48"/>
          <w:szCs w:val="48"/>
          <w:lang w:eastAsia="zh-CN"/>
        </w:rPr>
      </w:pPr>
      <w:r w:rsidRPr="008A72D3">
        <w:rPr>
          <w:rFonts w:ascii="Times New Roman" w:hAnsi="Times New Roman" w:cs="Times New Roman"/>
          <w:color w:val="231F20"/>
          <w:w w:val="110"/>
          <w:sz w:val="48"/>
          <w:szCs w:val="48"/>
          <w:lang w:eastAsia="zh-CN"/>
        </w:rPr>
        <w:t>食品安全监督</w:t>
      </w:r>
      <w:r w:rsidR="00E237D3">
        <w:rPr>
          <w:rFonts w:ascii="Times New Roman" w:hAnsi="Times New Roman" w:cs="Times New Roman" w:hint="eastAsia"/>
          <w:color w:val="231F20"/>
          <w:w w:val="110"/>
          <w:sz w:val="48"/>
          <w:szCs w:val="48"/>
          <w:lang w:eastAsia="zh-CN"/>
        </w:rPr>
        <w:t>专项</w:t>
      </w:r>
      <w:r w:rsidRPr="008A72D3">
        <w:rPr>
          <w:rFonts w:ascii="Times New Roman" w:hAnsi="Times New Roman" w:cs="Times New Roman"/>
          <w:color w:val="231F20"/>
          <w:w w:val="110"/>
          <w:sz w:val="48"/>
          <w:szCs w:val="48"/>
          <w:lang w:eastAsia="zh-CN"/>
        </w:rPr>
        <w:t>抽检实施细则</w:t>
      </w:r>
    </w:p>
    <w:p w14:paraId="14C8B85F" w14:textId="77777777" w:rsidR="009A3DD2" w:rsidRPr="009A3DD2" w:rsidRDefault="009A3DD2" w:rsidP="009527A6">
      <w:pPr>
        <w:spacing w:before="32"/>
        <w:jc w:val="center"/>
        <w:rPr>
          <w:rFonts w:ascii="Times New Roman" w:hAnsi="Times New Roman" w:cs="Times New Roman"/>
          <w:color w:val="231F20"/>
          <w:w w:val="110"/>
          <w:sz w:val="48"/>
          <w:szCs w:val="48"/>
          <w:lang w:eastAsia="zh-CN"/>
        </w:rPr>
      </w:pPr>
    </w:p>
    <w:p w14:paraId="15C5DF11" w14:textId="77777777" w:rsidR="009527A6" w:rsidRDefault="009527A6" w:rsidP="009527A6">
      <w:pPr>
        <w:spacing w:before="124"/>
        <w:rPr>
          <w:rFonts w:ascii="Times New Roman" w:hAnsi="Times New Roman" w:cs="Times New Roman"/>
          <w:sz w:val="32"/>
          <w:szCs w:val="32"/>
          <w:lang w:eastAsia="zh-CN"/>
        </w:rPr>
      </w:pPr>
    </w:p>
    <w:p w14:paraId="6872244C" w14:textId="77777777" w:rsidR="009A3DD2" w:rsidRDefault="009A3DD2" w:rsidP="009527A6">
      <w:pPr>
        <w:spacing w:before="124"/>
        <w:rPr>
          <w:rFonts w:ascii="Times New Roman" w:hAnsi="Times New Roman" w:cs="Times New Roman"/>
          <w:sz w:val="32"/>
          <w:szCs w:val="32"/>
          <w:lang w:eastAsia="zh-CN"/>
        </w:rPr>
      </w:pPr>
    </w:p>
    <w:p w14:paraId="2F998A07" w14:textId="77777777" w:rsidR="009A3DD2" w:rsidRDefault="009A3DD2" w:rsidP="009527A6">
      <w:pPr>
        <w:spacing w:before="124"/>
        <w:rPr>
          <w:rFonts w:ascii="Times New Roman" w:hAnsi="Times New Roman" w:cs="Times New Roman"/>
          <w:sz w:val="32"/>
          <w:szCs w:val="32"/>
          <w:lang w:eastAsia="zh-CN"/>
        </w:rPr>
      </w:pPr>
    </w:p>
    <w:p w14:paraId="2BFB5478" w14:textId="77777777" w:rsidR="009A3DD2" w:rsidRDefault="009A3DD2" w:rsidP="009527A6">
      <w:pPr>
        <w:spacing w:before="124"/>
        <w:rPr>
          <w:rFonts w:ascii="Times New Roman" w:hAnsi="Times New Roman" w:cs="Times New Roman"/>
          <w:sz w:val="32"/>
          <w:szCs w:val="32"/>
          <w:lang w:eastAsia="zh-CN"/>
        </w:rPr>
      </w:pPr>
    </w:p>
    <w:p w14:paraId="498451CA" w14:textId="77777777" w:rsidR="009A3DD2" w:rsidRDefault="009A3DD2" w:rsidP="009527A6">
      <w:pPr>
        <w:spacing w:before="124"/>
        <w:rPr>
          <w:rFonts w:ascii="Times New Roman" w:hAnsi="Times New Roman" w:cs="Times New Roman"/>
          <w:sz w:val="32"/>
          <w:szCs w:val="32"/>
          <w:lang w:eastAsia="zh-CN"/>
        </w:rPr>
      </w:pPr>
    </w:p>
    <w:p w14:paraId="39B964FB" w14:textId="77777777" w:rsidR="009A3DD2" w:rsidRDefault="009A3DD2" w:rsidP="009527A6">
      <w:pPr>
        <w:spacing w:before="124"/>
        <w:rPr>
          <w:rFonts w:ascii="Times New Roman" w:hAnsi="Times New Roman" w:cs="Times New Roman"/>
          <w:sz w:val="32"/>
          <w:szCs w:val="32"/>
          <w:lang w:eastAsia="zh-CN"/>
        </w:rPr>
      </w:pPr>
    </w:p>
    <w:p w14:paraId="46B87F21" w14:textId="77777777" w:rsidR="009A3DD2" w:rsidRDefault="009A3DD2" w:rsidP="009527A6">
      <w:pPr>
        <w:spacing w:before="124"/>
        <w:rPr>
          <w:rFonts w:ascii="Times New Roman" w:hAnsi="Times New Roman" w:cs="Times New Roman"/>
          <w:sz w:val="32"/>
          <w:szCs w:val="32"/>
          <w:lang w:eastAsia="zh-CN"/>
        </w:rPr>
      </w:pPr>
    </w:p>
    <w:p w14:paraId="119AD5BE" w14:textId="77777777" w:rsidR="009A3DD2" w:rsidRDefault="009A3DD2" w:rsidP="009527A6">
      <w:pPr>
        <w:spacing w:before="124"/>
        <w:rPr>
          <w:rFonts w:ascii="Times New Roman" w:hAnsi="Times New Roman" w:cs="Times New Roman"/>
          <w:sz w:val="32"/>
          <w:szCs w:val="32"/>
          <w:lang w:eastAsia="zh-CN"/>
        </w:rPr>
      </w:pPr>
    </w:p>
    <w:p w14:paraId="255A978D" w14:textId="77777777" w:rsidR="009A3DD2" w:rsidRDefault="009A3DD2" w:rsidP="009527A6">
      <w:pPr>
        <w:spacing w:before="124"/>
        <w:rPr>
          <w:rFonts w:ascii="Times New Roman" w:hAnsi="Times New Roman" w:cs="Times New Roman"/>
          <w:sz w:val="32"/>
          <w:szCs w:val="32"/>
          <w:lang w:eastAsia="zh-CN"/>
        </w:rPr>
      </w:pPr>
    </w:p>
    <w:p w14:paraId="5AE1338F" w14:textId="77777777" w:rsidR="009A3DD2" w:rsidRDefault="009A3DD2" w:rsidP="009527A6">
      <w:pPr>
        <w:spacing w:before="124"/>
        <w:rPr>
          <w:rFonts w:ascii="Times New Roman" w:hAnsi="Times New Roman" w:cs="Times New Roman"/>
          <w:sz w:val="32"/>
          <w:szCs w:val="32"/>
          <w:lang w:eastAsia="zh-CN"/>
        </w:rPr>
      </w:pPr>
    </w:p>
    <w:p w14:paraId="3ACB8896" w14:textId="77777777" w:rsidR="009A3DD2" w:rsidRDefault="009A3DD2" w:rsidP="009527A6">
      <w:pPr>
        <w:spacing w:before="124"/>
        <w:rPr>
          <w:rFonts w:ascii="Times New Roman" w:hAnsi="Times New Roman" w:cs="Times New Roman"/>
          <w:sz w:val="32"/>
          <w:szCs w:val="32"/>
          <w:lang w:eastAsia="zh-CN"/>
        </w:rPr>
      </w:pPr>
    </w:p>
    <w:p w14:paraId="18DC6EBA" w14:textId="77777777" w:rsidR="009A3DD2" w:rsidRDefault="009A3DD2" w:rsidP="009527A6">
      <w:pPr>
        <w:spacing w:before="124"/>
        <w:rPr>
          <w:rFonts w:ascii="Times New Roman" w:hAnsi="Times New Roman" w:cs="Times New Roman"/>
          <w:sz w:val="32"/>
          <w:szCs w:val="32"/>
          <w:lang w:eastAsia="zh-CN"/>
        </w:rPr>
      </w:pPr>
    </w:p>
    <w:p w14:paraId="573071A1" w14:textId="77777777" w:rsidR="009A3DD2" w:rsidRDefault="009A3DD2" w:rsidP="009527A6">
      <w:pPr>
        <w:spacing w:before="124"/>
        <w:rPr>
          <w:rFonts w:ascii="Times New Roman" w:hAnsi="Times New Roman" w:cs="Times New Roman"/>
          <w:sz w:val="32"/>
          <w:szCs w:val="32"/>
          <w:lang w:eastAsia="zh-CN"/>
        </w:rPr>
      </w:pPr>
    </w:p>
    <w:p w14:paraId="7BD4F64A" w14:textId="77777777" w:rsidR="009A3DD2" w:rsidRDefault="009A3DD2" w:rsidP="009527A6">
      <w:pPr>
        <w:spacing w:before="124"/>
        <w:rPr>
          <w:rFonts w:ascii="Times New Roman" w:hAnsi="Times New Roman" w:cs="Times New Roman"/>
          <w:sz w:val="32"/>
          <w:szCs w:val="32"/>
          <w:lang w:eastAsia="zh-CN"/>
        </w:rPr>
      </w:pPr>
    </w:p>
    <w:p w14:paraId="01953B32" w14:textId="77777777" w:rsidR="009A3DD2" w:rsidRDefault="009A3DD2" w:rsidP="009527A6">
      <w:pPr>
        <w:spacing w:before="124"/>
        <w:rPr>
          <w:rFonts w:ascii="Times New Roman" w:hAnsi="Times New Roman" w:cs="Times New Roman"/>
          <w:sz w:val="32"/>
          <w:szCs w:val="32"/>
          <w:lang w:eastAsia="zh-CN"/>
        </w:rPr>
      </w:pPr>
    </w:p>
    <w:p w14:paraId="5F593250" w14:textId="77777777" w:rsidR="009A3DD2" w:rsidRDefault="009A3DD2" w:rsidP="009527A6">
      <w:pPr>
        <w:spacing w:before="124"/>
        <w:rPr>
          <w:rFonts w:ascii="Times New Roman" w:hAnsi="Times New Roman" w:cs="Times New Roman"/>
          <w:sz w:val="32"/>
          <w:szCs w:val="32"/>
          <w:lang w:eastAsia="zh-CN"/>
        </w:rPr>
      </w:pPr>
    </w:p>
    <w:p w14:paraId="28B4A68A" w14:textId="70F2F36B" w:rsidR="009A3DD2" w:rsidRPr="009A3DD2" w:rsidRDefault="009A3DD2" w:rsidP="009A3DD2">
      <w:pPr>
        <w:spacing w:before="124"/>
        <w:ind w:firstLineChars="1300" w:firstLine="4160"/>
        <w:rPr>
          <w:rFonts w:ascii="Times New Roman" w:hAnsi="Times New Roman" w:cs="Times New Roman"/>
          <w:sz w:val="32"/>
          <w:szCs w:val="32"/>
          <w:lang w:eastAsia="zh-CN"/>
        </w:rPr>
      </w:pPr>
      <w:r>
        <w:rPr>
          <w:rFonts w:ascii="Times New Roman" w:hAnsi="Times New Roman" w:cs="Times New Roman" w:hint="eastAsia"/>
          <w:sz w:val="32"/>
          <w:szCs w:val="32"/>
          <w:lang w:eastAsia="zh-CN"/>
        </w:rPr>
        <w:t>2025</w:t>
      </w:r>
      <w:r>
        <w:rPr>
          <w:rFonts w:ascii="Times New Roman" w:hAnsi="Times New Roman" w:cs="Times New Roman" w:hint="eastAsia"/>
          <w:sz w:val="32"/>
          <w:szCs w:val="32"/>
          <w:lang w:eastAsia="zh-CN"/>
        </w:rPr>
        <w:t>年</w:t>
      </w:r>
      <w:r>
        <w:rPr>
          <w:rFonts w:ascii="Times New Roman" w:hAnsi="Times New Roman" w:cs="Times New Roman" w:hint="eastAsia"/>
          <w:sz w:val="32"/>
          <w:szCs w:val="32"/>
          <w:lang w:eastAsia="zh-CN"/>
        </w:rPr>
        <w:t>9</w:t>
      </w:r>
      <w:r>
        <w:rPr>
          <w:rFonts w:ascii="Times New Roman" w:hAnsi="Times New Roman" w:cs="Times New Roman" w:hint="eastAsia"/>
          <w:sz w:val="32"/>
          <w:szCs w:val="32"/>
          <w:lang w:eastAsia="zh-CN"/>
        </w:rPr>
        <w:t>月</w:t>
      </w:r>
    </w:p>
    <w:p w14:paraId="0765AFCC" w14:textId="302719A3" w:rsidR="009527A6" w:rsidRPr="00F83FD2" w:rsidRDefault="009527A6" w:rsidP="009527A6">
      <w:pPr>
        <w:spacing w:before="124"/>
        <w:ind w:right="69"/>
        <w:rPr>
          <w:rFonts w:ascii="Times New Roman" w:hAnsi="Times New Roman" w:cs="Times New Roman"/>
          <w:sz w:val="48"/>
          <w:lang w:eastAsia="zh-CN"/>
        </w:rPr>
        <w:sectPr w:rsidR="009527A6" w:rsidRPr="00F83FD2" w:rsidSect="009527A6">
          <w:type w:val="continuous"/>
          <w:pgSz w:w="11910" w:h="16840" w:code="9"/>
          <w:pgMar w:top="1599" w:right="1457" w:bottom="278" w:left="1123" w:header="720" w:footer="720" w:gutter="0"/>
          <w:cols w:space="720"/>
          <w:vAlign w:val="center"/>
        </w:sectPr>
      </w:pPr>
    </w:p>
    <w:p w14:paraId="6315C7CD" w14:textId="182ADB8E" w:rsidR="00CC3C19" w:rsidRPr="00F83FD2" w:rsidRDefault="009F13A3">
      <w:pPr>
        <w:spacing w:before="39"/>
        <w:ind w:left="424" w:right="69"/>
        <w:jc w:val="center"/>
        <w:rPr>
          <w:rFonts w:ascii="Times New Roman" w:hAnsi="Times New Roman" w:cs="Times New Roman"/>
          <w:sz w:val="35"/>
          <w:lang w:eastAsia="zh-CN"/>
        </w:rPr>
      </w:pPr>
      <w:r w:rsidRPr="009F13A3">
        <w:rPr>
          <w:rFonts w:ascii="Times New Roman" w:hAnsi="Times New Roman" w:cs="Times New Roman" w:hint="eastAsia"/>
          <w:color w:val="231F20"/>
          <w:sz w:val="35"/>
          <w:lang w:eastAsia="zh-CN"/>
        </w:rPr>
        <w:lastRenderedPageBreak/>
        <w:t>凉茶</w:t>
      </w:r>
      <w:r w:rsidR="00BB3262">
        <w:rPr>
          <w:rFonts w:ascii="Times New Roman" w:hAnsi="Times New Roman" w:cs="Times New Roman"/>
          <w:color w:val="231F20"/>
          <w:sz w:val="35"/>
          <w:lang w:eastAsia="zh-CN"/>
        </w:rPr>
        <w:t>（</w:t>
      </w:r>
      <w:r w:rsidR="009527A6" w:rsidRPr="00F83FD2">
        <w:rPr>
          <w:rFonts w:ascii="Times New Roman" w:hAnsi="Times New Roman" w:cs="Times New Roman"/>
          <w:color w:val="231F20"/>
          <w:sz w:val="35"/>
          <w:lang w:eastAsia="zh-CN"/>
        </w:rPr>
        <w:t>自制</w:t>
      </w:r>
      <w:r w:rsidR="00BB3262">
        <w:rPr>
          <w:rFonts w:ascii="Times New Roman" w:hAnsi="Times New Roman" w:cs="Times New Roman"/>
          <w:color w:val="231F20"/>
          <w:sz w:val="35"/>
          <w:lang w:eastAsia="zh-CN"/>
        </w:rPr>
        <w:t>）</w:t>
      </w:r>
      <w:r w:rsidR="009527A6" w:rsidRPr="00F83FD2">
        <w:rPr>
          <w:rFonts w:ascii="Times New Roman" w:hAnsi="Times New Roman" w:cs="Times New Roman"/>
          <w:color w:val="231F20"/>
          <w:sz w:val="35"/>
          <w:lang w:eastAsia="zh-CN"/>
        </w:rPr>
        <w:t>食品</w:t>
      </w:r>
    </w:p>
    <w:p w14:paraId="7FAB791B" w14:textId="77777777" w:rsidR="00CC3C19" w:rsidRPr="00F83FD2" w:rsidRDefault="00CC3C19">
      <w:pPr>
        <w:pStyle w:val="a3"/>
        <w:spacing w:before="10"/>
        <w:rPr>
          <w:rFonts w:ascii="Times New Roman" w:hAnsi="Times New Roman" w:cs="Times New Roman"/>
          <w:sz w:val="26"/>
          <w:lang w:eastAsia="zh-CN"/>
        </w:rPr>
      </w:pPr>
    </w:p>
    <w:p w14:paraId="57551BB4" w14:textId="25A5F70B" w:rsidR="00663B7C" w:rsidRPr="00A9383B" w:rsidRDefault="00663B7C" w:rsidP="00935311">
      <w:pPr>
        <w:pStyle w:val="2"/>
        <w:numPr>
          <w:ilvl w:val="0"/>
          <w:numId w:val="2"/>
        </w:numPr>
        <w:tabs>
          <w:tab w:val="left" w:pos="1481"/>
        </w:tabs>
        <w:spacing w:beforeLines="100" w:before="240" w:afterLines="100" w:after="240"/>
        <w:ind w:left="1049" w:hanging="335"/>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t>适用范围</w:t>
      </w:r>
    </w:p>
    <w:p w14:paraId="5CEF69AB" w14:textId="0477140E" w:rsidR="00663B7C" w:rsidRPr="00A9383B" w:rsidRDefault="008A72D3" w:rsidP="00935311">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本细则适用于</w:t>
      </w:r>
      <w:r w:rsidR="00663B7C" w:rsidRPr="00A9383B">
        <w:rPr>
          <w:rFonts w:ascii="Times New Roman" w:hAnsi="Times New Roman" w:cs="Times New Roman"/>
          <w:color w:val="231F20"/>
          <w:sz w:val="24"/>
          <w:szCs w:val="24"/>
          <w:lang w:eastAsia="zh-CN"/>
        </w:rPr>
        <w:t>餐饮食品</w:t>
      </w:r>
      <w:r w:rsidR="009038FD" w:rsidRPr="00A9383B">
        <w:rPr>
          <w:rFonts w:ascii="Times New Roman" w:hAnsi="Times New Roman" w:cs="Times New Roman"/>
          <w:color w:val="231F20"/>
          <w:sz w:val="24"/>
          <w:szCs w:val="24"/>
          <w:lang w:eastAsia="zh-CN"/>
        </w:rPr>
        <w:t>中</w:t>
      </w:r>
      <w:r w:rsidR="009F13A3" w:rsidRPr="00A9383B">
        <w:rPr>
          <w:rFonts w:ascii="Times New Roman" w:hAnsi="Times New Roman" w:cs="Times New Roman" w:hint="eastAsia"/>
          <w:color w:val="231F20"/>
          <w:sz w:val="24"/>
          <w:szCs w:val="24"/>
          <w:lang w:eastAsia="zh-CN"/>
        </w:rPr>
        <w:t>凉茶</w:t>
      </w:r>
      <w:r w:rsidR="00BB3262" w:rsidRPr="00A9383B">
        <w:rPr>
          <w:rFonts w:ascii="Times New Roman" w:hAnsi="Times New Roman" w:cs="Times New Roman"/>
          <w:color w:val="231F20"/>
          <w:sz w:val="24"/>
          <w:szCs w:val="24"/>
          <w:lang w:eastAsia="zh-CN"/>
        </w:rPr>
        <w:t>（</w:t>
      </w:r>
      <w:r w:rsidR="00663B7C" w:rsidRPr="00A9383B">
        <w:rPr>
          <w:rFonts w:ascii="Times New Roman" w:hAnsi="Times New Roman" w:cs="Times New Roman"/>
          <w:color w:val="231F20"/>
          <w:sz w:val="24"/>
          <w:szCs w:val="24"/>
          <w:lang w:eastAsia="zh-CN"/>
        </w:rPr>
        <w:t>自制</w:t>
      </w:r>
      <w:r w:rsidR="00BB3262" w:rsidRPr="00A9383B">
        <w:rPr>
          <w:rFonts w:ascii="Times New Roman" w:hAnsi="Times New Roman" w:cs="Times New Roman"/>
          <w:color w:val="231F20"/>
          <w:sz w:val="24"/>
          <w:szCs w:val="24"/>
          <w:lang w:eastAsia="zh-CN"/>
        </w:rPr>
        <w:t>）</w:t>
      </w:r>
      <w:r w:rsidR="00663B7C" w:rsidRPr="00A9383B">
        <w:rPr>
          <w:rFonts w:ascii="Times New Roman" w:hAnsi="Times New Roman" w:cs="Times New Roman"/>
          <w:color w:val="231F20"/>
          <w:sz w:val="24"/>
          <w:szCs w:val="24"/>
          <w:lang w:eastAsia="zh-CN"/>
        </w:rPr>
        <w:t>的</w:t>
      </w:r>
      <w:r w:rsidRPr="00A9383B">
        <w:rPr>
          <w:rFonts w:ascii="Times New Roman" w:hAnsi="Times New Roman" w:cs="Times New Roman"/>
          <w:color w:val="231F20"/>
          <w:sz w:val="24"/>
          <w:szCs w:val="24"/>
          <w:lang w:eastAsia="zh-CN"/>
        </w:rPr>
        <w:t>食品安全监督抽检。</w:t>
      </w:r>
    </w:p>
    <w:p w14:paraId="0C4A8E94" w14:textId="538D74C0" w:rsidR="00935311" w:rsidRPr="00A9383B" w:rsidRDefault="008A72D3" w:rsidP="00935311">
      <w:pPr>
        <w:pStyle w:val="2"/>
        <w:numPr>
          <w:ilvl w:val="0"/>
          <w:numId w:val="2"/>
        </w:numPr>
        <w:tabs>
          <w:tab w:val="left" w:pos="1481"/>
        </w:tabs>
        <w:spacing w:beforeLines="100" w:before="240" w:afterLines="100" w:after="240"/>
        <w:ind w:left="1049" w:hanging="335"/>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t>产品种类</w:t>
      </w:r>
    </w:p>
    <w:p w14:paraId="5132CEE9" w14:textId="2EACB3AC" w:rsidR="00CC3C19" w:rsidRPr="00A9383B" w:rsidRDefault="005B411A" w:rsidP="00935311">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凉茶是传统中草药植物性饮料的通称，可参考</w:t>
      </w:r>
      <w:r w:rsidRPr="00A9383B">
        <w:rPr>
          <w:rFonts w:ascii="Times New Roman" w:hAnsi="Times New Roman" w:cs="Times New Roman" w:hint="eastAsia"/>
          <w:color w:val="231F20"/>
          <w:sz w:val="24"/>
          <w:szCs w:val="24"/>
          <w:lang w:eastAsia="zh-CN"/>
        </w:rPr>
        <w:t>QB/T 5206-2019</w:t>
      </w:r>
      <w:r w:rsidRPr="00A9383B">
        <w:rPr>
          <w:rFonts w:ascii="Times New Roman" w:hAnsi="Times New Roman" w:cs="Times New Roman" w:hint="eastAsia"/>
          <w:color w:val="231F20"/>
          <w:sz w:val="24"/>
          <w:szCs w:val="24"/>
          <w:lang w:eastAsia="zh-CN"/>
        </w:rPr>
        <w:t>中凉草茶定义，包含清热解毒茶，解感茶，清热润燥茶，清热化湿茶。</w:t>
      </w:r>
    </w:p>
    <w:p w14:paraId="06776523" w14:textId="2F6CEDCA" w:rsidR="00CC3C19" w:rsidRPr="00A9383B" w:rsidRDefault="008A72D3" w:rsidP="00935311">
      <w:pPr>
        <w:pStyle w:val="2"/>
        <w:numPr>
          <w:ilvl w:val="0"/>
          <w:numId w:val="2"/>
        </w:numPr>
        <w:tabs>
          <w:tab w:val="left" w:pos="1481"/>
        </w:tabs>
        <w:spacing w:beforeLines="100" w:before="240" w:afterLines="100" w:after="240"/>
        <w:ind w:left="1049" w:hanging="335"/>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t>检验依据</w:t>
      </w:r>
    </w:p>
    <w:p w14:paraId="2D6FAEBB" w14:textId="39D4C490" w:rsidR="00CC3C19" w:rsidRPr="00A9383B" w:rsidRDefault="008A72D3" w:rsidP="009527A6">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下列文件凡是</w:t>
      </w:r>
      <w:r w:rsidR="00854D9C" w:rsidRPr="00A9383B">
        <w:rPr>
          <w:rFonts w:ascii="Times New Roman" w:hAnsi="Times New Roman" w:cs="Times New Roman" w:hint="eastAsia"/>
          <w:color w:val="231F20"/>
          <w:sz w:val="24"/>
          <w:szCs w:val="24"/>
          <w:lang w:eastAsia="zh-CN"/>
        </w:rPr>
        <w:t>注</w:t>
      </w:r>
      <w:r w:rsidRPr="00A9383B">
        <w:rPr>
          <w:rFonts w:ascii="Times New Roman" w:hAnsi="Times New Roman" w:cs="Times New Roman"/>
          <w:color w:val="231F20"/>
          <w:sz w:val="24"/>
          <w:szCs w:val="24"/>
          <w:lang w:eastAsia="zh-CN"/>
        </w:rPr>
        <w:t>明日期的</w:t>
      </w:r>
      <w:r w:rsidRPr="00A9383B">
        <w:rPr>
          <w:rFonts w:ascii="Times New Roman" w:hAnsi="Times New Roman" w:cs="Times New Roman"/>
          <w:color w:val="231F20"/>
          <w:sz w:val="24"/>
          <w:szCs w:val="24"/>
          <w:lang w:eastAsia="zh-CN"/>
        </w:rPr>
        <w:t xml:space="preserve"> </w:t>
      </w:r>
      <w:r w:rsidRPr="00A9383B">
        <w:rPr>
          <w:rFonts w:ascii="Times New Roman" w:hAnsi="Times New Roman" w:cs="Times New Roman"/>
          <w:color w:val="231F20"/>
          <w:sz w:val="24"/>
          <w:szCs w:val="24"/>
          <w:lang w:eastAsia="zh-CN"/>
        </w:rPr>
        <w:t>其随后所有的修改单或修订版均不适用于本细则。凡是不</w:t>
      </w:r>
      <w:r w:rsidR="006C0A92" w:rsidRPr="00A9383B">
        <w:rPr>
          <w:rFonts w:ascii="Times New Roman" w:hAnsi="Times New Roman" w:cs="Times New Roman"/>
          <w:color w:val="231F20"/>
          <w:sz w:val="24"/>
          <w:szCs w:val="24"/>
          <w:lang w:eastAsia="zh-CN"/>
        </w:rPr>
        <w:t>注</w:t>
      </w:r>
      <w:r w:rsidRPr="00A9383B">
        <w:rPr>
          <w:rFonts w:ascii="Times New Roman" w:hAnsi="Times New Roman" w:cs="Times New Roman"/>
          <w:color w:val="231F20"/>
          <w:sz w:val="24"/>
          <w:szCs w:val="24"/>
          <w:lang w:eastAsia="zh-CN"/>
        </w:rPr>
        <w:t>明日期的</w:t>
      </w:r>
      <w:r w:rsidR="006C0A92" w:rsidRPr="00A9383B">
        <w:rPr>
          <w:rFonts w:ascii="Times New Roman" w:hAnsi="Times New Roman" w:cs="Times New Roman"/>
          <w:color w:val="231F20"/>
          <w:sz w:val="24"/>
          <w:szCs w:val="24"/>
          <w:lang w:eastAsia="zh-CN"/>
        </w:rPr>
        <w:t>，</w:t>
      </w:r>
      <w:r w:rsidRPr="00A9383B">
        <w:rPr>
          <w:rFonts w:ascii="Times New Roman" w:hAnsi="Times New Roman" w:cs="Times New Roman"/>
          <w:color w:val="231F20"/>
          <w:sz w:val="24"/>
          <w:szCs w:val="24"/>
          <w:lang w:eastAsia="zh-CN"/>
        </w:rPr>
        <w:t>其最新版本适用于本细则。</w:t>
      </w:r>
    </w:p>
    <w:p w14:paraId="067AD1DE" w14:textId="77777777" w:rsidR="0036440F" w:rsidRPr="00A9383B" w:rsidRDefault="0036440F" w:rsidP="009527A6">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中华人民共和国食品安全法</w:t>
      </w:r>
    </w:p>
    <w:p w14:paraId="748C76BA" w14:textId="3F7094EB" w:rsidR="0036440F" w:rsidRPr="00A9383B" w:rsidRDefault="0036440F" w:rsidP="009527A6">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BJS 202404</w:t>
      </w:r>
      <w:r w:rsidR="006068AC" w:rsidRPr="00A9383B">
        <w:rPr>
          <w:rFonts w:ascii="Times New Roman" w:hAnsi="Times New Roman" w:cs="Times New Roman" w:hint="eastAsia"/>
          <w:color w:val="231F20"/>
          <w:sz w:val="24"/>
          <w:szCs w:val="24"/>
          <w:lang w:eastAsia="zh-CN"/>
        </w:rPr>
        <w:t xml:space="preserve"> </w:t>
      </w:r>
      <w:r w:rsidRPr="00A9383B">
        <w:rPr>
          <w:rFonts w:ascii="Times New Roman" w:hAnsi="Times New Roman" w:cs="Times New Roman" w:hint="eastAsia"/>
          <w:color w:val="231F20"/>
          <w:sz w:val="24"/>
          <w:szCs w:val="24"/>
          <w:lang w:eastAsia="zh-CN"/>
        </w:rPr>
        <w:t>料酒、饮料、茶叶及代用茶中对乙酰氨基酚等</w:t>
      </w:r>
      <w:r w:rsidRPr="00A9383B">
        <w:rPr>
          <w:rFonts w:ascii="Times New Roman" w:hAnsi="Times New Roman" w:cs="Times New Roman" w:hint="eastAsia"/>
          <w:color w:val="231F20"/>
          <w:sz w:val="24"/>
          <w:szCs w:val="24"/>
          <w:lang w:eastAsia="zh-CN"/>
        </w:rPr>
        <w:t>60</w:t>
      </w:r>
      <w:r w:rsidRPr="00A9383B">
        <w:rPr>
          <w:rFonts w:ascii="Times New Roman" w:hAnsi="Times New Roman" w:cs="Times New Roman" w:hint="eastAsia"/>
          <w:color w:val="231F20"/>
          <w:sz w:val="24"/>
          <w:szCs w:val="24"/>
          <w:lang w:eastAsia="zh-CN"/>
        </w:rPr>
        <w:t>种化合物的测定</w:t>
      </w:r>
    </w:p>
    <w:p w14:paraId="5101C123" w14:textId="3F9C91A6" w:rsidR="00CC3C19" w:rsidRPr="00A9383B" w:rsidRDefault="008A72D3" w:rsidP="009527A6">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产品明示标准和质量要求</w:t>
      </w:r>
    </w:p>
    <w:p w14:paraId="07614065" w14:textId="491D90C0" w:rsidR="00CC3C19" w:rsidRPr="00A9383B" w:rsidRDefault="008A72D3" w:rsidP="00C5319A">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相关的法律法规、部门规章和规定</w:t>
      </w:r>
    </w:p>
    <w:p w14:paraId="38F02980" w14:textId="77777777" w:rsidR="00CC3C19" w:rsidRPr="00A9383B" w:rsidRDefault="008A72D3" w:rsidP="00C5319A">
      <w:pPr>
        <w:pStyle w:val="2"/>
        <w:numPr>
          <w:ilvl w:val="0"/>
          <w:numId w:val="2"/>
        </w:numPr>
        <w:tabs>
          <w:tab w:val="left" w:pos="1481"/>
        </w:tabs>
        <w:spacing w:beforeLines="100" w:before="240" w:afterLines="100" w:after="240"/>
        <w:ind w:left="1049" w:hanging="335"/>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t>抽样</w:t>
      </w:r>
    </w:p>
    <w:p w14:paraId="26FD6939" w14:textId="77777777" w:rsidR="00DA2EC9" w:rsidRPr="00A9383B" w:rsidRDefault="008A72D3" w:rsidP="00DA2EC9">
      <w:pPr>
        <w:pStyle w:val="2"/>
        <w:numPr>
          <w:ilvl w:val="1"/>
          <w:numId w:val="2"/>
        </w:numPr>
        <w:tabs>
          <w:tab w:val="left" w:pos="1646"/>
        </w:tabs>
        <w:spacing w:beforeLines="50" w:before="120" w:afterLines="50" w:after="120"/>
        <w:ind w:left="1485" w:hanging="374"/>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t>抽样型号或规格</w:t>
      </w:r>
    </w:p>
    <w:p w14:paraId="59D9E0B7" w14:textId="35D2AE9A" w:rsidR="00DA2EC9" w:rsidRPr="00A9383B" w:rsidRDefault="00DA2EC9"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餐饮食品</w:t>
      </w:r>
      <w:r w:rsidR="009A3DD2" w:rsidRPr="00A9383B">
        <w:rPr>
          <w:rFonts w:ascii="Times New Roman" w:hAnsi="Times New Roman" w:cs="Times New Roman" w:hint="eastAsia"/>
          <w:color w:val="231F20"/>
          <w:sz w:val="24"/>
          <w:szCs w:val="24"/>
          <w:lang w:eastAsia="zh-CN"/>
        </w:rPr>
        <w:t>中凉茶</w:t>
      </w:r>
      <w:r w:rsidR="009A3DD2" w:rsidRPr="00A9383B">
        <w:rPr>
          <w:rFonts w:ascii="Times New Roman" w:hAnsi="Times New Roman" w:cs="Times New Roman"/>
          <w:color w:val="231F20"/>
          <w:sz w:val="24"/>
          <w:szCs w:val="24"/>
          <w:lang w:eastAsia="zh-CN"/>
        </w:rPr>
        <w:t>（自制）</w:t>
      </w:r>
      <w:r w:rsidRPr="00A9383B">
        <w:rPr>
          <w:rFonts w:ascii="Times New Roman" w:hAnsi="Times New Roman" w:cs="Times New Roman"/>
          <w:color w:val="231F20"/>
          <w:sz w:val="24"/>
          <w:szCs w:val="24"/>
          <w:lang w:eastAsia="zh-CN"/>
        </w:rPr>
        <w:t>一般为加工自制的非预包装食品。</w:t>
      </w:r>
    </w:p>
    <w:p w14:paraId="32852A4B" w14:textId="0D7C1860" w:rsidR="00DA2EC9" w:rsidRPr="00A9383B" w:rsidRDefault="00DA2EC9" w:rsidP="009035AF">
      <w:pPr>
        <w:pStyle w:val="2"/>
        <w:numPr>
          <w:ilvl w:val="1"/>
          <w:numId w:val="2"/>
        </w:numPr>
        <w:tabs>
          <w:tab w:val="left" w:pos="1646"/>
        </w:tabs>
        <w:spacing w:beforeLines="50" w:before="120" w:afterLines="50" w:after="120"/>
        <w:ind w:left="1485" w:hanging="374"/>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t>抽样地点</w:t>
      </w:r>
    </w:p>
    <w:p w14:paraId="5DB8E363" w14:textId="29994827" w:rsidR="00DA2EC9" w:rsidRPr="00A9383B" w:rsidRDefault="00DA2EC9"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抽样场所应尽可能覆盖各类餐饮服务单位业态，包括：餐馆（特大型餐馆、大型餐馆、中型餐馆、小型餐馆、微型餐馆）、食堂（机关食堂、学校</w:t>
      </w:r>
      <w:r w:rsidRPr="00A9383B">
        <w:rPr>
          <w:rFonts w:ascii="Times New Roman" w:hAnsi="Times New Roman" w:cs="Times New Roman"/>
          <w:color w:val="231F20"/>
          <w:sz w:val="24"/>
          <w:szCs w:val="24"/>
          <w:lang w:eastAsia="zh-CN"/>
        </w:rPr>
        <w:t>/</w:t>
      </w:r>
      <w:r w:rsidRPr="00A9383B">
        <w:rPr>
          <w:rFonts w:ascii="Times New Roman" w:hAnsi="Times New Roman" w:cs="Times New Roman"/>
          <w:color w:val="231F20"/>
          <w:sz w:val="24"/>
          <w:szCs w:val="24"/>
          <w:lang w:eastAsia="zh-CN"/>
        </w:rPr>
        <w:t>托幼食堂、养老机构食堂、企事业单位食堂、建筑工地食堂）、小吃店、糕点店、鲜卤店、快餐店、饮品店、集体用餐配送单位和中央厨房、网络食品经营平台等。</w:t>
      </w:r>
    </w:p>
    <w:p w14:paraId="208916D5" w14:textId="5F0A8B0C" w:rsidR="00CC3C19" w:rsidRPr="00A9383B" w:rsidRDefault="008A72D3" w:rsidP="009035AF">
      <w:pPr>
        <w:pStyle w:val="2"/>
        <w:numPr>
          <w:ilvl w:val="1"/>
          <w:numId w:val="2"/>
        </w:numPr>
        <w:tabs>
          <w:tab w:val="left" w:pos="1646"/>
        </w:tabs>
        <w:spacing w:beforeLines="50" w:before="120" w:afterLines="50" w:after="120"/>
        <w:ind w:left="1485" w:hanging="374"/>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t>抽样方法及数量</w:t>
      </w:r>
    </w:p>
    <w:p w14:paraId="23D51A80" w14:textId="3DE7360E" w:rsidR="00CC3C19" w:rsidRPr="00A9383B" w:rsidRDefault="00B657CD"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凉茶</w:t>
      </w:r>
      <w:r w:rsidR="00BB3262" w:rsidRPr="00A9383B">
        <w:rPr>
          <w:rFonts w:ascii="Times New Roman" w:hAnsi="Times New Roman" w:cs="Times New Roman"/>
          <w:color w:val="231F20"/>
          <w:sz w:val="24"/>
          <w:szCs w:val="24"/>
          <w:lang w:eastAsia="zh-CN"/>
        </w:rPr>
        <w:t>（</w:t>
      </w:r>
      <w:r w:rsidR="00DA2EC9" w:rsidRPr="00A9383B">
        <w:rPr>
          <w:rFonts w:ascii="Times New Roman" w:hAnsi="Times New Roman" w:cs="Times New Roman"/>
          <w:color w:val="231F20"/>
          <w:sz w:val="24"/>
          <w:szCs w:val="24"/>
          <w:lang w:eastAsia="zh-CN"/>
        </w:rPr>
        <w:t>自制</w:t>
      </w:r>
      <w:r w:rsidR="00BB3262" w:rsidRPr="00A9383B">
        <w:rPr>
          <w:rFonts w:ascii="Times New Roman" w:hAnsi="Times New Roman" w:cs="Times New Roman"/>
          <w:color w:val="231F20"/>
          <w:sz w:val="24"/>
          <w:szCs w:val="24"/>
          <w:lang w:eastAsia="zh-CN"/>
        </w:rPr>
        <w:t>）</w:t>
      </w:r>
      <w:r w:rsidR="00C31145" w:rsidRPr="00A9383B">
        <w:rPr>
          <w:rFonts w:ascii="Times New Roman" w:hAnsi="Times New Roman" w:cs="Times New Roman" w:hint="eastAsia"/>
          <w:color w:val="231F20"/>
          <w:sz w:val="24"/>
          <w:szCs w:val="24"/>
          <w:lang w:eastAsia="zh-CN"/>
        </w:rPr>
        <w:t>食品</w:t>
      </w:r>
      <w:r w:rsidR="00DA2EC9" w:rsidRPr="00A9383B">
        <w:rPr>
          <w:rFonts w:ascii="Times New Roman" w:hAnsi="Times New Roman" w:cs="Times New Roman"/>
          <w:color w:val="231F20"/>
          <w:sz w:val="24"/>
          <w:szCs w:val="24"/>
          <w:lang w:eastAsia="zh-CN"/>
        </w:rPr>
        <w:t>抽样量不少于</w:t>
      </w:r>
      <w:r w:rsidRPr="00A9383B">
        <w:rPr>
          <w:rFonts w:ascii="Times New Roman" w:hAnsi="Times New Roman" w:cs="Times New Roman" w:hint="eastAsia"/>
          <w:color w:val="231F20"/>
          <w:sz w:val="24"/>
          <w:szCs w:val="24"/>
          <w:lang w:eastAsia="zh-CN"/>
        </w:rPr>
        <w:t>1kg</w:t>
      </w:r>
      <w:r w:rsidR="007E35B2" w:rsidRPr="00A9383B">
        <w:rPr>
          <w:rFonts w:ascii="Times New Roman" w:hAnsi="Times New Roman" w:cs="Times New Roman"/>
          <w:color w:val="231F20"/>
          <w:sz w:val="24"/>
          <w:szCs w:val="24"/>
          <w:lang w:eastAsia="zh-CN"/>
        </w:rPr>
        <w:t>。</w:t>
      </w:r>
    </w:p>
    <w:p w14:paraId="4F7E93FB" w14:textId="4340D476" w:rsidR="00CC3C19" w:rsidRPr="00A9383B" w:rsidRDefault="00DA2EC9"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原则上所抽取样品分为</w:t>
      </w:r>
      <w:r w:rsidRPr="00A9383B">
        <w:rPr>
          <w:rFonts w:ascii="Times New Roman" w:hAnsi="Times New Roman" w:cs="Times New Roman"/>
          <w:color w:val="231F20"/>
          <w:sz w:val="24"/>
          <w:szCs w:val="24"/>
          <w:lang w:eastAsia="zh-CN"/>
        </w:rPr>
        <w:t>2</w:t>
      </w:r>
      <w:r w:rsidRPr="00A9383B">
        <w:rPr>
          <w:rFonts w:ascii="Times New Roman" w:hAnsi="Times New Roman" w:cs="Times New Roman"/>
          <w:color w:val="231F20"/>
          <w:sz w:val="24"/>
          <w:szCs w:val="24"/>
          <w:lang w:eastAsia="zh-CN"/>
        </w:rPr>
        <w:t>份，约</w:t>
      </w:r>
      <w:r w:rsidRPr="00A9383B">
        <w:rPr>
          <w:rFonts w:ascii="Times New Roman" w:hAnsi="Times New Roman" w:cs="Times New Roman"/>
          <w:color w:val="231F20"/>
          <w:sz w:val="24"/>
          <w:szCs w:val="24"/>
          <w:lang w:eastAsia="zh-CN"/>
        </w:rPr>
        <w:t>1/2</w:t>
      </w:r>
      <w:r w:rsidRPr="00A9383B">
        <w:rPr>
          <w:rFonts w:ascii="Times New Roman" w:hAnsi="Times New Roman" w:cs="Times New Roman"/>
          <w:color w:val="231F20"/>
          <w:sz w:val="24"/>
          <w:szCs w:val="24"/>
          <w:lang w:eastAsia="zh-CN"/>
        </w:rPr>
        <w:t>为检验样品，约</w:t>
      </w:r>
      <w:r w:rsidRPr="00A9383B">
        <w:rPr>
          <w:rFonts w:ascii="Times New Roman" w:hAnsi="Times New Roman" w:cs="Times New Roman"/>
          <w:color w:val="231F20"/>
          <w:sz w:val="24"/>
          <w:szCs w:val="24"/>
          <w:lang w:eastAsia="zh-CN"/>
        </w:rPr>
        <w:t>1/2</w:t>
      </w:r>
      <w:r w:rsidRPr="00A9383B">
        <w:rPr>
          <w:rFonts w:ascii="Times New Roman" w:hAnsi="Times New Roman" w:cs="Times New Roman"/>
          <w:color w:val="231F20"/>
          <w:sz w:val="24"/>
          <w:szCs w:val="24"/>
          <w:lang w:eastAsia="zh-CN"/>
        </w:rPr>
        <w:t>为复检备份样品。（备份样品封存在承检机构，应注意保存，避免变质）。</w:t>
      </w:r>
    </w:p>
    <w:p w14:paraId="45FFE238" w14:textId="77777777" w:rsidR="00CC3C19" w:rsidRPr="00A9383B" w:rsidRDefault="008A72D3"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抽取样品量、检验及复检备份所需样品量可根据检验和复检需要适量调整。</w:t>
      </w:r>
    </w:p>
    <w:p w14:paraId="0496569D" w14:textId="486501B9" w:rsidR="00CC3C19" w:rsidRPr="00A9383B" w:rsidRDefault="00DA2EC9"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注：在本细则的规定中，检验机构在检验过程中自行对检验结果进行复验时所采用的样品，应为抽取的检验样品，不得采用复检备份样品。</w:t>
      </w:r>
    </w:p>
    <w:p w14:paraId="16857777" w14:textId="285AE611" w:rsidR="00CC3C19" w:rsidRPr="00A9383B" w:rsidRDefault="008A72D3" w:rsidP="009035AF">
      <w:pPr>
        <w:pStyle w:val="2"/>
        <w:numPr>
          <w:ilvl w:val="1"/>
          <w:numId w:val="2"/>
        </w:numPr>
        <w:tabs>
          <w:tab w:val="left" w:pos="1646"/>
        </w:tabs>
        <w:spacing w:beforeLines="50" w:before="120" w:afterLines="50" w:after="120"/>
        <w:ind w:left="1485" w:hanging="374"/>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lastRenderedPageBreak/>
        <w:t>抽样</w:t>
      </w:r>
      <w:r w:rsidR="00DA2EC9" w:rsidRPr="00A9383B">
        <w:rPr>
          <w:rFonts w:ascii="Times New Roman" w:eastAsia="宋体" w:hAnsi="Times New Roman" w:cs="Times New Roman"/>
          <w:b w:val="0"/>
          <w:bCs w:val="0"/>
          <w:color w:val="231F20"/>
          <w:sz w:val="24"/>
          <w:szCs w:val="24"/>
          <w:lang w:eastAsia="zh-CN"/>
        </w:rPr>
        <w:t>要求</w:t>
      </w:r>
    </w:p>
    <w:p w14:paraId="71E4D155" w14:textId="00BE2BF8" w:rsidR="00CC3C19" w:rsidRPr="00A9383B" w:rsidRDefault="00DA2EC9"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承担抽样任务的人员应了解抽样目的，并做好采样文书、工具、容器、仪器设备、材料和试剂的准备工作。</w:t>
      </w:r>
    </w:p>
    <w:p w14:paraId="60095A3F" w14:textId="3CE29C55" w:rsidR="0022668B" w:rsidRPr="00A9383B" w:rsidRDefault="0022668B"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4.4.1</w:t>
      </w:r>
      <w:r w:rsidR="00EB32C7" w:rsidRPr="00A9383B">
        <w:rPr>
          <w:rFonts w:ascii="Times New Roman" w:hAnsi="Times New Roman" w:cs="Times New Roman" w:hint="eastAsia"/>
          <w:color w:val="231F20"/>
          <w:sz w:val="24"/>
          <w:szCs w:val="24"/>
          <w:lang w:eastAsia="zh-CN"/>
        </w:rPr>
        <w:t xml:space="preserve"> </w:t>
      </w:r>
      <w:r w:rsidR="006068AC" w:rsidRPr="00A9383B">
        <w:rPr>
          <w:rFonts w:ascii="Times New Roman" w:hAnsi="Times New Roman" w:cs="Times New Roman" w:hint="eastAsia"/>
          <w:color w:val="231F20"/>
          <w:sz w:val="24"/>
          <w:szCs w:val="24"/>
          <w:lang w:eastAsia="zh-CN"/>
        </w:rPr>
        <w:t>凉茶</w:t>
      </w:r>
      <w:r w:rsidR="006068AC" w:rsidRPr="00A9383B">
        <w:rPr>
          <w:rFonts w:ascii="Times New Roman" w:hAnsi="Times New Roman" w:cs="Times New Roman"/>
          <w:color w:val="231F20"/>
          <w:sz w:val="24"/>
          <w:szCs w:val="24"/>
          <w:lang w:eastAsia="zh-CN"/>
        </w:rPr>
        <w:t>（自制）</w:t>
      </w:r>
      <w:r w:rsidR="006068AC" w:rsidRPr="00A9383B">
        <w:rPr>
          <w:rFonts w:ascii="Times New Roman" w:hAnsi="Times New Roman" w:cs="Times New Roman" w:hint="eastAsia"/>
          <w:color w:val="231F20"/>
          <w:sz w:val="24"/>
          <w:szCs w:val="24"/>
          <w:lang w:eastAsia="zh-CN"/>
        </w:rPr>
        <w:t>食品</w:t>
      </w:r>
      <w:r w:rsidRPr="00A9383B">
        <w:rPr>
          <w:rFonts w:ascii="Times New Roman" w:hAnsi="Times New Roman" w:cs="Times New Roman" w:hint="eastAsia"/>
          <w:color w:val="231F20"/>
          <w:sz w:val="24"/>
          <w:szCs w:val="24"/>
          <w:lang w:eastAsia="zh-CN"/>
        </w:rPr>
        <w:t>包装的要求</w:t>
      </w:r>
    </w:p>
    <w:p w14:paraId="35A2A1C5" w14:textId="6E811ADE" w:rsidR="0022668B" w:rsidRPr="00A9383B" w:rsidRDefault="0022668B"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抽取的</w:t>
      </w:r>
      <w:r w:rsidR="006068AC" w:rsidRPr="00A9383B">
        <w:rPr>
          <w:rFonts w:ascii="Times New Roman" w:hAnsi="Times New Roman" w:cs="Times New Roman" w:hint="eastAsia"/>
          <w:color w:val="231F20"/>
          <w:sz w:val="24"/>
          <w:szCs w:val="24"/>
          <w:lang w:eastAsia="zh-CN"/>
        </w:rPr>
        <w:t>凉茶</w:t>
      </w:r>
      <w:r w:rsidR="006068AC" w:rsidRPr="00A9383B">
        <w:rPr>
          <w:rFonts w:ascii="Times New Roman" w:hAnsi="Times New Roman" w:cs="Times New Roman"/>
          <w:color w:val="231F20"/>
          <w:sz w:val="24"/>
          <w:szCs w:val="24"/>
          <w:lang w:eastAsia="zh-CN"/>
        </w:rPr>
        <w:t>（自制）</w:t>
      </w:r>
      <w:r w:rsidR="006068AC" w:rsidRPr="00A9383B">
        <w:rPr>
          <w:rFonts w:ascii="Times New Roman" w:hAnsi="Times New Roman" w:cs="Times New Roman" w:hint="eastAsia"/>
          <w:color w:val="231F20"/>
          <w:sz w:val="24"/>
          <w:szCs w:val="24"/>
          <w:lang w:eastAsia="zh-CN"/>
        </w:rPr>
        <w:t>食品</w:t>
      </w:r>
      <w:r w:rsidRPr="00A9383B">
        <w:rPr>
          <w:rFonts w:ascii="Times New Roman" w:hAnsi="Times New Roman" w:cs="Times New Roman" w:hint="eastAsia"/>
          <w:color w:val="231F20"/>
          <w:sz w:val="24"/>
          <w:szCs w:val="24"/>
          <w:lang w:eastAsia="zh-CN"/>
        </w:rPr>
        <w:t>可采用餐饮单位用于盛装食品的包装。盛装的包装，可用带塞玻璃瓶或塑料瓶等。</w:t>
      </w:r>
    </w:p>
    <w:p w14:paraId="3B24D2BE" w14:textId="77777777" w:rsidR="0022668B" w:rsidRPr="00A9383B" w:rsidRDefault="0022668B"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 xml:space="preserve">4.4.2 </w:t>
      </w:r>
      <w:r w:rsidRPr="00A9383B">
        <w:rPr>
          <w:rFonts w:ascii="Times New Roman" w:hAnsi="Times New Roman" w:cs="Times New Roman" w:hint="eastAsia"/>
          <w:color w:val="231F20"/>
          <w:sz w:val="24"/>
          <w:szCs w:val="24"/>
          <w:lang w:eastAsia="zh-CN"/>
        </w:rPr>
        <w:t>不同形态样品的抽样要求</w:t>
      </w:r>
    </w:p>
    <w:p w14:paraId="3B07218F" w14:textId="17607BC8" w:rsidR="0022668B" w:rsidRPr="00A9383B" w:rsidRDefault="0022668B" w:rsidP="00A9383B">
      <w:pPr>
        <w:pStyle w:val="a3"/>
        <w:spacing w:line="317" w:lineRule="auto"/>
        <w:ind w:left="692" w:right="352" w:firstLine="420"/>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采集</w:t>
      </w:r>
      <w:r w:rsidR="006068AC" w:rsidRPr="00A9383B">
        <w:rPr>
          <w:rFonts w:ascii="Times New Roman" w:hAnsi="Times New Roman" w:cs="Times New Roman" w:hint="eastAsia"/>
          <w:color w:val="231F20"/>
          <w:sz w:val="24"/>
          <w:szCs w:val="24"/>
          <w:lang w:eastAsia="zh-CN"/>
        </w:rPr>
        <w:t>凉茶</w:t>
      </w:r>
      <w:r w:rsidR="006068AC" w:rsidRPr="00A9383B">
        <w:rPr>
          <w:rFonts w:ascii="Times New Roman" w:hAnsi="Times New Roman" w:cs="Times New Roman"/>
          <w:color w:val="231F20"/>
          <w:sz w:val="24"/>
          <w:szCs w:val="24"/>
          <w:lang w:eastAsia="zh-CN"/>
        </w:rPr>
        <w:t>（自制）</w:t>
      </w:r>
      <w:r w:rsidRPr="00A9383B">
        <w:rPr>
          <w:rFonts w:ascii="Times New Roman" w:hAnsi="Times New Roman" w:cs="Times New Roman" w:hint="eastAsia"/>
          <w:color w:val="231F20"/>
          <w:sz w:val="24"/>
          <w:szCs w:val="24"/>
          <w:lang w:eastAsia="zh-CN"/>
        </w:rPr>
        <w:t>食品时，样品应先充分混合后再</w:t>
      </w:r>
      <w:r w:rsidR="009A3DD2" w:rsidRPr="00A9383B">
        <w:rPr>
          <w:rFonts w:ascii="Times New Roman" w:hAnsi="Times New Roman" w:cs="Times New Roman" w:hint="eastAsia"/>
          <w:color w:val="231F20"/>
          <w:sz w:val="24"/>
          <w:szCs w:val="24"/>
          <w:lang w:eastAsia="zh-CN"/>
        </w:rPr>
        <w:t>进行采样</w:t>
      </w:r>
      <w:r w:rsidRPr="00A9383B">
        <w:rPr>
          <w:rFonts w:ascii="Times New Roman" w:hAnsi="Times New Roman" w:cs="Times New Roman" w:hint="eastAsia"/>
          <w:color w:val="231F20"/>
          <w:sz w:val="24"/>
          <w:szCs w:val="24"/>
          <w:lang w:eastAsia="zh-CN"/>
        </w:rPr>
        <w:t>，采样时可使用玻璃吸管或倾倒方式。</w:t>
      </w:r>
    </w:p>
    <w:p w14:paraId="148B6C73" w14:textId="43CC3824" w:rsidR="00DA2EC9" w:rsidRPr="00A9383B" w:rsidRDefault="00DA2EC9">
      <w:pPr>
        <w:pStyle w:val="2"/>
        <w:numPr>
          <w:ilvl w:val="1"/>
          <w:numId w:val="2"/>
        </w:numPr>
        <w:tabs>
          <w:tab w:val="left" w:pos="1481"/>
        </w:tabs>
        <w:ind w:left="1480" w:hanging="370"/>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t>抽样单</w:t>
      </w:r>
    </w:p>
    <w:p w14:paraId="6EDFA51A" w14:textId="201AAC8D" w:rsidR="00DA2EC9" w:rsidRPr="00A9383B" w:rsidRDefault="00DA2EC9" w:rsidP="00DA2EC9">
      <w:pPr>
        <w:pStyle w:val="a3"/>
        <w:spacing w:before="46" w:line="316" w:lineRule="auto"/>
        <w:ind w:left="691" w:right="350" w:firstLine="419"/>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应按有关规定填写抽样单，并记录所抽样品及餐饮企业相关信息。</w:t>
      </w:r>
    </w:p>
    <w:p w14:paraId="3043CF56" w14:textId="77777777" w:rsidR="002530CD" w:rsidRPr="00A9383B" w:rsidRDefault="002530CD" w:rsidP="002530CD">
      <w:pPr>
        <w:pStyle w:val="2"/>
        <w:numPr>
          <w:ilvl w:val="1"/>
          <w:numId w:val="2"/>
        </w:numPr>
        <w:tabs>
          <w:tab w:val="left" w:pos="1481"/>
        </w:tabs>
        <w:ind w:left="1480" w:hanging="370"/>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hint="eastAsia"/>
          <w:b w:val="0"/>
          <w:bCs w:val="0"/>
          <w:color w:val="231F20"/>
          <w:sz w:val="24"/>
          <w:szCs w:val="24"/>
          <w:lang w:eastAsia="zh-CN"/>
        </w:rPr>
        <w:t>封样和样品运输、贮存</w:t>
      </w:r>
    </w:p>
    <w:p w14:paraId="6E7A0C99" w14:textId="01063E40" w:rsidR="002530CD" w:rsidRPr="00A9383B" w:rsidRDefault="002530CD" w:rsidP="002530CD">
      <w:pPr>
        <w:pStyle w:val="a3"/>
        <w:spacing w:before="46" w:line="316" w:lineRule="auto"/>
        <w:ind w:left="691" w:right="350" w:firstLine="419"/>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抽样完成后由抽样人与被抽样单位在抽样单和封条上签字或者盖章确认，当场封样，检验样品、备份样品分别封样。为保证样品的真实性，要有相应的防拆封措施，并保证封条在运输过程中不会破损。</w:t>
      </w:r>
    </w:p>
    <w:p w14:paraId="4554E1B3" w14:textId="678ED3DF" w:rsidR="002530CD" w:rsidRPr="00A9383B" w:rsidRDefault="002530CD" w:rsidP="002530CD">
      <w:pPr>
        <w:pStyle w:val="a3"/>
        <w:spacing w:before="46" w:line="316" w:lineRule="auto"/>
        <w:ind w:left="691" w:right="350" w:firstLine="419"/>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在网络食品经营平台抽样时，抽样单和封条无需被抽样单位签字、盖章。</w:t>
      </w:r>
    </w:p>
    <w:p w14:paraId="09632BCA" w14:textId="254A3D8A" w:rsidR="002530CD" w:rsidRPr="00A9383B" w:rsidRDefault="002530CD" w:rsidP="002530CD">
      <w:pPr>
        <w:pStyle w:val="a3"/>
        <w:spacing w:before="46" w:line="316" w:lineRule="auto"/>
        <w:ind w:left="691" w:right="350" w:firstLine="419"/>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抽样人员应采取有效的防护措施，保证样品在运输、贮存过程中符合国家相关规定及包装标识要求，不发生影响检验结论的变化。</w:t>
      </w:r>
    </w:p>
    <w:p w14:paraId="0B566874" w14:textId="222F2AA8" w:rsidR="00CC3C19" w:rsidRPr="00A9383B" w:rsidRDefault="008A72D3" w:rsidP="00DA2EC9">
      <w:pPr>
        <w:pStyle w:val="2"/>
        <w:numPr>
          <w:ilvl w:val="0"/>
          <w:numId w:val="2"/>
        </w:numPr>
        <w:tabs>
          <w:tab w:val="left" w:pos="1481"/>
        </w:tabs>
        <w:spacing w:beforeLines="100" w:before="240" w:afterLines="100" w:after="240"/>
        <w:ind w:left="1049" w:hanging="335"/>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t>检验要求</w:t>
      </w:r>
    </w:p>
    <w:p w14:paraId="4DBD1C9F" w14:textId="7AF77FF6" w:rsidR="00CC3C19" w:rsidRPr="00A9383B" w:rsidRDefault="00F21920" w:rsidP="003C7533">
      <w:pPr>
        <w:pStyle w:val="a3"/>
        <w:spacing w:before="46" w:line="316" w:lineRule="auto"/>
        <w:ind w:left="691" w:right="350" w:firstLine="419"/>
        <w:rPr>
          <w:rFonts w:ascii="Times New Roman" w:hAnsi="Times New Roman" w:cs="Times New Roman"/>
          <w:color w:val="231F20"/>
          <w:sz w:val="24"/>
          <w:szCs w:val="24"/>
          <w:lang w:eastAsia="zh-CN"/>
        </w:rPr>
      </w:pPr>
      <w:r w:rsidRPr="00A9383B">
        <w:rPr>
          <w:rFonts w:ascii="Times New Roman" w:hAnsi="Times New Roman" w:cs="Times New Roman" w:hint="eastAsia"/>
          <w:color w:val="231F20"/>
          <w:sz w:val="24"/>
          <w:szCs w:val="24"/>
          <w:lang w:eastAsia="zh-CN"/>
        </w:rPr>
        <w:t>凉茶</w:t>
      </w:r>
      <w:r w:rsidR="00BB3262" w:rsidRPr="00A9383B">
        <w:rPr>
          <w:rFonts w:ascii="Times New Roman" w:hAnsi="Times New Roman" w:cs="Times New Roman"/>
          <w:color w:val="231F20"/>
          <w:sz w:val="24"/>
          <w:szCs w:val="24"/>
          <w:lang w:eastAsia="zh-CN"/>
        </w:rPr>
        <w:t>（</w:t>
      </w:r>
      <w:r w:rsidR="00120DCA" w:rsidRPr="00A9383B">
        <w:rPr>
          <w:rFonts w:ascii="Times New Roman" w:hAnsi="Times New Roman" w:cs="Times New Roman"/>
          <w:color w:val="231F20"/>
          <w:sz w:val="24"/>
          <w:szCs w:val="24"/>
          <w:lang w:eastAsia="zh-CN"/>
        </w:rPr>
        <w:t>自制</w:t>
      </w:r>
      <w:r w:rsidR="00BB3262" w:rsidRPr="00A9383B">
        <w:rPr>
          <w:rFonts w:ascii="Times New Roman" w:hAnsi="Times New Roman" w:cs="Times New Roman"/>
          <w:color w:val="231F20"/>
          <w:sz w:val="24"/>
          <w:szCs w:val="24"/>
          <w:lang w:eastAsia="zh-CN"/>
        </w:rPr>
        <w:t>）</w:t>
      </w:r>
      <w:r w:rsidR="00120DCA" w:rsidRPr="00A9383B">
        <w:rPr>
          <w:rFonts w:ascii="Times New Roman" w:hAnsi="Times New Roman" w:cs="Times New Roman"/>
          <w:color w:val="231F20"/>
          <w:sz w:val="24"/>
          <w:szCs w:val="24"/>
          <w:lang w:eastAsia="zh-CN"/>
        </w:rPr>
        <w:t>检验项目见表</w:t>
      </w:r>
      <w:r w:rsidR="00120DCA" w:rsidRPr="00A9383B">
        <w:rPr>
          <w:rFonts w:ascii="Times New Roman" w:hAnsi="Times New Roman" w:cs="Times New Roman"/>
          <w:color w:val="231F20"/>
          <w:sz w:val="24"/>
          <w:szCs w:val="24"/>
          <w:lang w:eastAsia="zh-CN"/>
        </w:rPr>
        <w:t>1</w:t>
      </w:r>
      <w:r w:rsidR="00120DCA" w:rsidRPr="00A9383B">
        <w:rPr>
          <w:rFonts w:ascii="Times New Roman" w:hAnsi="Times New Roman" w:cs="Times New Roman"/>
          <w:color w:val="231F20"/>
          <w:sz w:val="24"/>
          <w:szCs w:val="24"/>
          <w:lang w:eastAsia="zh-CN"/>
        </w:rPr>
        <w:t>。</w:t>
      </w:r>
    </w:p>
    <w:p w14:paraId="6AFFDC12" w14:textId="65C83961" w:rsidR="00CC3C19" w:rsidRPr="00A9383B" w:rsidRDefault="008A72D3" w:rsidP="003C7533">
      <w:pPr>
        <w:pStyle w:val="a3"/>
        <w:spacing w:before="46" w:line="316" w:lineRule="auto"/>
        <w:ind w:left="691" w:right="350" w:firstLine="419"/>
        <w:jc w:val="center"/>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表</w:t>
      </w:r>
      <w:r w:rsidRPr="00A9383B">
        <w:rPr>
          <w:rFonts w:ascii="Times New Roman" w:hAnsi="Times New Roman" w:cs="Times New Roman"/>
          <w:color w:val="231F20"/>
          <w:sz w:val="24"/>
          <w:szCs w:val="24"/>
          <w:lang w:eastAsia="zh-CN"/>
        </w:rPr>
        <w:t xml:space="preserve">1 </w:t>
      </w:r>
      <w:r w:rsidR="00F21920" w:rsidRPr="00A9383B">
        <w:rPr>
          <w:rFonts w:ascii="Times New Roman" w:hAnsi="Times New Roman" w:cs="Times New Roman" w:hint="eastAsia"/>
          <w:color w:val="231F20"/>
          <w:sz w:val="24"/>
          <w:szCs w:val="24"/>
          <w:lang w:eastAsia="zh-CN"/>
        </w:rPr>
        <w:t>凉茶</w:t>
      </w:r>
      <w:r w:rsidR="00BB3262" w:rsidRPr="00A9383B">
        <w:rPr>
          <w:rFonts w:ascii="Times New Roman" w:hAnsi="Times New Roman" w:cs="Times New Roman"/>
          <w:color w:val="231F20"/>
          <w:sz w:val="24"/>
          <w:szCs w:val="24"/>
          <w:lang w:eastAsia="zh-CN"/>
        </w:rPr>
        <w:t>（</w:t>
      </w:r>
      <w:r w:rsidR="00F21920" w:rsidRPr="00A9383B">
        <w:rPr>
          <w:rFonts w:ascii="Times New Roman" w:hAnsi="Times New Roman" w:cs="Times New Roman"/>
          <w:color w:val="231F20"/>
          <w:sz w:val="24"/>
          <w:szCs w:val="24"/>
          <w:lang w:eastAsia="zh-CN"/>
        </w:rPr>
        <w:t>自制</w:t>
      </w:r>
      <w:r w:rsidR="00BB3262" w:rsidRPr="00A9383B">
        <w:rPr>
          <w:rFonts w:ascii="Times New Roman" w:hAnsi="Times New Roman" w:cs="Times New Roman"/>
          <w:color w:val="231F20"/>
          <w:sz w:val="24"/>
          <w:szCs w:val="24"/>
          <w:lang w:eastAsia="zh-CN"/>
        </w:rPr>
        <w:t>）</w:t>
      </w:r>
      <w:r w:rsidRPr="00A9383B">
        <w:rPr>
          <w:rFonts w:ascii="Times New Roman" w:hAnsi="Times New Roman" w:cs="Times New Roman"/>
          <w:color w:val="231F20"/>
          <w:sz w:val="24"/>
          <w:szCs w:val="24"/>
          <w:lang w:eastAsia="zh-CN"/>
        </w:rPr>
        <w:t>检验项目</w:t>
      </w:r>
    </w:p>
    <w:p w14:paraId="74AA9659" w14:textId="77777777" w:rsidR="00CC3C19" w:rsidRPr="00A9383B" w:rsidRDefault="00CC3C19">
      <w:pPr>
        <w:pStyle w:val="a3"/>
        <w:spacing w:before="4"/>
        <w:rPr>
          <w:rFonts w:ascii="Times New Roman" w:hAnsi="Times New Roman" w:cs="Times New Roman"/>
          <w:color w:val="231F20"/>
          <w:sz w:val="24"/>
          <w:szCs w:val="24"/>
          <w:lang w:eastAsia="zh-CN"/>
        </w:rPr>
      </w:pPr>
    </w:p>
    <w:tbl>
      <w:tblPr>
        <w:tblStyle w:val="TableNormal"/>
        <w:tblW w:w="0" w:type="auto"/>
        <w:tblInd w:w="14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851"/>
        <w:gridCol w:w="1842"/>
        <w:gridCol w:w="4678"/>
        <w:gridCol w:w="1701"/>
      </w:tblGrid>
      <w:tr w:rsidR="00CC3C19" w:rsidRPr="00A9383B" w14:paraId="2C3854F4" w14:textId="77777777" w:rsidTr="00A9383B">
        <w:trPr>
          <w:trHeight w:val="519"/>
        </w:trPr>
        <w:tc>
          <w:tcPr>
            <w:tcW w:w="851" w:type="dxa"/>
            <w:vAlign w:val="center"/>
          </w:tcPr>
          <w:p w14:paraId="4F56BF41" w14:textId="77777777" w:rsidR="00CC3C19" w:rsidRPr="00A9383B" w:rsidRDefault="008A72D3"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序号</w:t>
            </w:r>
          </w:p>
        </w:tc>
        <w:tc>
          <w:tcPr>
            <w:tcW w:w="1842" w:type="dxa"/>
            <w:vAlign w:val="center"/>
          </w:tcPr>
          <w:p w14:paraId="4DF4023F" w14:textId="77777777" w:rsidR="00CC3C19" w:rsidRPr="00A9383B" w:rsidRDefault="008A72D3"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检验项目</w:t>
            </w:r>
          </w:p>
        </w:tc>
        <w:tc>
          <w:tcPr>
            <w:tcW w:w="4678" w:type="dxa"/>
            <w:vAlign w:val="center"/>
          </w:tcPr>
          <w:p w14:paraId="2506F85D" w14:textId="77777777" w:rsidR="00CC3C19" w:rsidRPr="00A9383B" w:rsidRDefault="008A72D3"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依据法律法规或标准</w:t>
            </w:r>
          </w:p>
        </w:tc>
        <w:tc>
          <w:tcPr>
            <w:tcW w:w="1701" w:type="dxa"/>
            <w:vAlign w:val="center"/>
          </w:tcPr>
          <w:p w14:paraId="1772DA95" w14:textId="77777777" w:rsidR="00CC3C19" w:rsidRPr="00A9383B" w:rsidRDefault="008A72D3"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检测方法</w:t>
            </w:r>
          </w:p>
        </w:tc>
      </w:tr>
      <w:tr w:rsidR="008079D8" w:rsidRPr="00A9383B" w14:paraId="53DE825A" w14:textId="77777777" w:rsidTr="00A9383B">
        <w:trPr>
          <w:trHeight w:val="519"/>
        </w:trPr>
        <w:tc>
          <w:tcPr>
            <w:tcW w:w="851" w:type="dxa"/>
            <w:vAlign w:val="center"/>
          </w:tcPr>
          <w:p w14:paraId="081FF1C8" w14:textId="77777777"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1</w:t>
            </w:r>
          </w:p>
        </w:tc>
        <w:tc>
          <w:tcPr>
            <w:tcW w:w="1842" w:type="dxa"/>
            <w:vAlign w:val="center"/>
          </w:tcPr>
          <w:p w14:paraId="4C8B30AA" w14:textId="1EBFDCEF"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氨基比林</w:t>
            </w:r>
          </w:p>
        </w:tc>
        <w:tc>
          <w:tcPr>
            <w:tcW w:w="4678" w:type="dxa"/>
            <w:vAlign w:val="center"/>
          </w:tcPr>
          <w:p w14:paraId="12D6CDA4" w14:textId="6B914749"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《中华人民共和国食品安全法》第三十八条</w:t>
            </w:r>
          </w:p>
        </w:tc>
        <w:tc>
          <w:tcPr>
            <w:tcW w:w="1701" w:type="dxa"/>
            <w:vAlign w:val="center"/>
          </w:tcPr>
          <w:p w14:paraId="559BC4EC" w14:textId="52E2B3AB"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BJS 202404</w:t>
            </w:r>
          </w:p>
        </w:tc>
      </w:tr>
      <w:tr w:rsidR="008079D8" w:rsidRPr="00A9383B" w14:paraId="439EF3A7" w14:textId="77777777" w:rsidTr="00A9383B">
        <w:trPr>
          <w:trHeight w:val="519"/>
        </w:trPr>
        <w:tc>
          <w:tcPr>
            <w:tcW w:w="851" w:type="dxa"/>
            <w:vAlign w:val="center"/>
          </w:tcPr>
          <w:p w14:paraId="1A3B90C3" w14:textId="77777777"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2</w:t>
            </w:r>
          </w:p>
        </w:tc>
        <w:tc>
          <w:tcPr>
            <w:tcW w:w="1842" w:type="dxa"/>
            <w:vAlign w:val="center"/>
          </w:tcPr>
          <w:p w14:paraId="7A2D490D" w14:textId="1D8580F8"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非那西丁</w:t>
            </w:r>
          </w:p>
        </w:tc>
        <w:tc>
          <w:tcPr>
            <w:tcW w:w="4678" w:type="dxa"/>
            <w:vAlign w:val="center"/>
          </w:tcPr>
          <w:p w14:paraId="36586B1D" w14:textId="30A12467"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《中华人民共和国食品安全法》第三十八条</w:t>
            </w:r>
          </w:p>
        </w:tc>
        <w:tc>
          <w:tcPr>
            <w:tcW w:w="1701" w:type="dxa"/>
            <w:vAlign w:val="center"/>
          </w:tcPr>
          <w:p w14:paraId="791206E2" w14:textId="646B5E5C"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BJS 202404</w:t>
            </w:r>
          </w:p>
        </w:tc>
      </w:tr>
      <w:tr w:rsidR="008079D8" w:rsidRPr="00A9383B" w14:paraId="717D53BB" w14:textId="77777777" w:rsidTr="00A9383B">
        <w:trPr>
          <w:trHeight w:val="519"/>
        </w:trPr>
        <w:tc>
          <w:tcPr>
            <w:tcW w:w="851" w:type="dxa"/>
            <w:vAlign w:val="center"/>
          </w:tcPr>
          <w:p w14:paraId="43F628B5" w14:textId="77777777"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3</w:t>
            </w:r>
          </w:p>
        </w:tc>
        <w:tc>
          <w:tcPr>
            <w:tcW w:w="1842" w:type="dxa"/>
            <w:vAlign w:val="center"/>
          </w:tcPr>
          <w:p w14:paraId="558475D4" w14:textId="226AA42D"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氨苯那敏</w:t>
            </w:r>
          </w:p>
        </w:tc>
        <w:tc>
          <w:tcPr>
            <w:tcW w:w="4678" w:type="dxa"/>
            <w:vAlign w:val="center"/>
          </w:tcPr>
          <w:p w14:paraId="55A92A32" w14:textId="288EC730"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《中华人民共和国食品安全法》第三十八条</w:t>
            </w:r>
          </w:p>
        </w:tc>
        <w:tc>
          <w:tcPr>
            <w:tcW w:w="1701" w:type="dxa"/>
            <w:vAlign w:val="center"/>
          </w:tcPr>
          <w:p w14:paraId="55C49462" w14:textId="29DEFC07"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BJS 202404</w:t>
            </w:r>
          </w:p>
        </w:tc>
      </w:tr>
      <w:tr w:rsidR="008079D8" w:rsidRPr="00A9383B" w14:paraId="50D7F419" w14:textId="77777777" w:rsidTr="00A9383B">
        <w:trPr>
          <w:trHeight w:val="519"/>
        </w:trPr>
        <w:tc>
          <w:tcPr>
            <w:tcW w:w="851" w:type="dxa"/>
            <w:vAlign w:val="center"/>
          </w:tcPr>
          <w:p w14:paraId="5D007A21" w14:textId="24608E34"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4</w:t>
            </w:r>
          </w:p>
        </w:tc>
        <w:tc>
          <w:tcPr>
            <w:tcW w:w="1842" w:type="dxa"/>
            <w:vAlign w:val="center"/>
          </w:tcPr>
          <w:p w14:paraId="765A2ADD" w14:textId="7029169B"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对乙酰氨基酚</w:t>
            </w:r>
          </w:p>
        </w:tc>
        <w:tc>
          <w:tcPr>
            <w:tcW w:w="4678" w:type="dxa"/>
            <w:vAlign w:val="center"/>
          </w:tcPr>
          <w:p w14:paraId="7C2B492E" w14:textId="087C32EA"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《中华人民共和国食品安全法》第三十八条</w:t>
            </w:r>
          </w:p>
        </w:tc>
        <w:tc>
          <w:tcPr>
            <w:tcW w:w="1701" w:type="dxa"/>
            <w:vAlign w:val="center"/>
          </w:tcPr>
          <w:p w14:paraId="23A3754E" w14:textId="6A775635"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BJS 202404</w:t>
            </w:r>
          </w:p>
        </w:tc>
      </w:tr>
      <w:tr w:rsidR="008079D8" w:rsidRPr="00A9383B" w14:paraId="2B7B7F39" w14:textId="77777777" w:rsidTr="00A9383B">
        <w:trPr>
          <w:trHeight w:val="519"/>
        </w:trPr>
        <w:tc>
          <w:tcPr>
            <w:tcW w:w="851" w:type="dxa"/>
            <w:vAlign w:val="center"/>
          </w:tcPr>
          <w:p w14:paraId="4820DA7B" w14:textId="273C1DF6"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5</w:t>
            </w:r>
          </w:p>
        </w:tc>
        <w:tc>
          <w:tcPr>
            <w:tcW w:w="1842" w:type="dxa"/>
            <w:vAlign w:val="center"/>
          </w:tcPr>
          <w:p w14:paraId="2F6A8012" w14:textId="7355245A"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地塞米松</w:t>
            </w:r>
          </w:p>
        </w:tc>
        <w:tc>
          <w:tcPr>
            <w:tcW w:w="4678" w:type="dxa"/>
            <w:vAlign w:val="center"/>
          </w:tcPr>
          <w:p w14:paraId="23BFEEC9" w14:textId="1FB9F082"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hint="eastAsia"/>
                <w:color w:val="231F20"/>
                <w:sz w:val="24"/>
                <w:szCs w:val="24"/>
                <w:lang w:eastAsia="zh-CN"/>
              </w:rPr>
              <w:t>《中华人民共和国食品安全法》第三十八条</w:t>
            </w:r>
          </w:p>
        </w:tc>
        <w:tc>
          <w:tcPr>
            <w:tcW w:w="1701" w:type="dxa"/>
            <w:vAlign w:val="center"/>
          </w:tcPr>
          <w:p w14:paraId="153849FF" w14:textId="7F331BE5" w:rsidR="008079D8" w:rsidRPr="00A9383B" w:rsidRDefault="008079D8" w:rsidP="008079D8">
            <w:pPr>
              <w:pStyle w:val="TableParagraph"/>
              <w:spacing w:before="0"/>
              <w:ind w:left="0"/>
              <w:rPr>
                <w:rFonts w:eastAsia="宋体"/>
                <w:color w:val="231F20"/>
                <w:sz w:val="24"/>
                <w:szCs w:val="24"/>
                <w:lang w:eastAsia="zh-CN"/>
              </w:rPr>
            </w:pPr>
            <w:r w:rsidRPr="00A9383B">
              <w:rPr>
                <w:rFonts w:eastAsia="宋体"/>
                <w:color w:val="231F20"/>
                <w:sz w:val="24"/>
                <w:szCs w:val="24"/>
                <w:lang w:eastAsia="zh-CN"/>
              </w:rPr>
              <w:t>BJS 202404</w:t>
            </w:r>
          </w:p>
        </w:tc>
      </w:tr>
    </w:tbl>
    <w:p w14:paraId="70022EDB" w14:textId="77777777" w:rsidR="00CC3C19" w:rsidRPr="00A9383B" w:rsidRDefault="00CC3C19">
      <w:pPr>
        <w:pStyle w:val="a3"/>
        <w:spacing w:before="9"/>
        <w:rPr>
          <w:rFonts w:ascii="Times New Roman" w:hAnsi="Times New Roman" w:cs="Times New Roman" w:hint="eastAsia"/>
          <w:color w:val="231F20"/>
          <w:sz w:val="24"/>
          <w:szCs w:val="24"/>
          <w:lang w:eastAsia="zh-CN"/>
        </w:rPr>
      </w:pPr>
    </w:p>
    <w:p w14:paraId="65711326" w14:textId="77777777" w:rsidR="00CC3C19" w:rsidRPr="00A9383B" w:rsidRDefault="008A72D3" w:rsidP="00894EBE">
      <w:pPr>
        <w:pStyle w:val="2"/>
        <w:numPr>
          <w:ilvl w:val="0"/>
          <w:numId w:val="2"/>
        </w:numPr>
        <w:tabs>
          <w:tab w:val="left" w:pos="1486"/>
        </w:tabs>
        <w:spacing w:beforeLines="100" w:before="240" w:afterLines="100" w:after="240"/>
        <w:ind w:left="1049" w:hanging="335"/>
        <w:rPr>
          <w:rFonts w:ascii="Times New Roman" w:eastAsia="宋体" w:hAnsi="Times New Roman" w:cs="Times New Roman"/>
          <w:b w:val="0"/>
          <w:bCs w:val="0"/>
          <w:color w:val="231F20"/>
          <w:sz w:val="24"/>
          <w:szCs w:val="24"/>
          <w:lang w:eastAsia="zh-CN"/>
        </w:rPr>
      </w:pPr>
      <w:r w:rsidRPr="00A9383B">
        <w:rPr>
          <w:rFonts w:ascii="Times New Roman" w:eastAsia="宋体" w:hAnsi="Times New Roman" w:cs="Times New Roman"/>
          <w:b w:val="0"/>
          <w:bCs w:val="0"/>
          <w:color w:val="231F20"/>
          <w:sz w:val="24"/>
          <w:szCs w:val="24"/>
          <w:lang w:eastAsia="zh-CN"/>
        </w:rPr>
        <w:t>判定原则与结论</w:t>
      </w:r>
    </w:p>
    <w:p w14:paraId="318D2DBE" w14:textId="77777777" w:rsidR="00894EBE" w:rsidRPr="00A9383B" w:rsidRDefault="00894EBE" w:rsidP="00894EBE">
      <w:pPr>
        <w:pStyle w:val="a3"/>
        <w:spacing w:before="46" w:line="316" w:lineRule="auto"/>
        <w:ind w:left="691" w:right="350" w:firstLine="419"/>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出具抽检检验报告，检验报告中检验结论按如下方式作出判定：</w:t>
      </w:r>
    </w:p>
    <w:p w14:paraId="4E126A1D" w14:textId="063085F1" w:rsidR="00894EBE" w:rsidRPr="00A9383B" w:rsidRDefault="00894EBE" w:rsidP="00894EBE">
      <w:pPr>
        <w:pStyle w:val="a3"/>
        <w:spacing w:before="46" w:line="316" w:lineRule="auto"/>
        <w:ind w:left="691" w:right="350" w:firstLine="419"/>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lastRenderedPageBreak/>
        <w:t xml:space="preserve">6.1 </w:t>
      </w:r>
      <w:r w:rsidRPr="00A9383B">
        <w:rPr>
          <w:rFonts w:ascii="Times New Roman" w:hAnsi="Times New Roman" w:cs="Times New Roman"/>
          <w:color w:val="231F20"/>
          <w:sz w:val="24"/>
          <w:szCs w:val="24"/>
          <w:lang w:eastAsia="zh-CN"/>
        </w:rPr>
        <w:t>检验项目全部符合相应依据的法律法规或标准要求的，检验结论为：</w:t>
      </w:r>
      <w:r w:rsidR="00B409E8" w:rsidRPr="00A9383B">
        <w:rPr>
          <w:rFonts w:ascii="Times New Roman" w:hAnsi="Times New Roman" w:cs="Times New Roman" w:hint="eastAsia"/>
          <w:color w:val="231F20"/>
          <w:sz w:val="24"/>
          <w:szCs w:val="24"/>
          <w:lang w:eastAsia="zh-CN"/>
        </w:rPr>
        <w:t>“</w:t>
      </w:r>
      <w:r w:rsidR="00B409E8" w:rsidRPr="00A9383B">
        <w:rPr>
          <w:rFonts w:ascii="Times New Roman" w:hAnsi="Times New Roman" w:cs="Times New Roman"/>
          <w:color w:val="231F20"/>
          <w:sz w:val="24"/>
          <w:szCs w:val="24"/>
          <w:lang w:eastAsia="zh-CN"/>
        </w:rPr>
        <w:t>经抽样检验，所检项目符合</w:t>
      </w:r>
      <w:r w:rsidR="00B409E8" w:rsidRPr="00A9383B">
        <w:rPr>
          <w:rFonts w:ascii="Times New Roman" w:hAnsi="Times New Roman" w:cs="Times New Roman"/>
          <w:color w:val="231F20"/>
          <w:sz w:val="24"/>
          <w:szCs w:val="24"/>
          <w:lang w:eastAsia="zh-CN"/>
        </w:rPr>
        <w:t>××××</w:t>
      </w:r>
      <w:r w:rsidR="00B409E8" w:rsidRPr="00A9383B">
        <w:rPr>
          <w:rFonts w:ascii="Times New Roman" w:hAnsi="Times New Roman" w:cs="Times New Roman"/>
          <w:color w:val="231F20"/>
          <w:sz w:val="24"/>
          <w:szCs w:val="24"/>
          <w:lang w:eastAsia="zh-CN"/>
        </w:rPr>
        <w:t>要求</w:t>
      </w:r>
      <w:r w:rsidR="00B409E8" w:rsidRPr="00A9383B">
        <w:rPr>
          <w:rFonts w:ascii="Times New Roman" w:hAnsi="Times New Roman" w:cs="Times New Roman" w:hint="eastAsia"/>
          <w:color w:val="231F20"/>
          <w:sz w:val="24"/>
          <w:szCs w:val="24"/>
          <w:lang w:eastAsia="zh-CN"/>
        </w:rPr>
        <w:t>”</w:t>
      </w:r>
      <w:r w:rsidRPr="00A9383B">
        <w:rPr>
          <w:rFonts w:ascii="Times New Roman" w:hAnsi="Times New Roman" w:cs="Times New Roman"/>
          <w:color w:val="231F20"/>
          <w:sz w:val="24"/>
          <w:szCs w:val="24"/>
          <w:lang w:eastAsia="zh-CN"/>
        </w:rPr>
        <w:t>。</w:t>
      </w:r>
    </w:p>
    <w:p w14:paraId="65E48339" w14:textId="26293317" w:rsidR="00CC3C19" w:rsidRPr="00A9383B" w:rsidRDefault="00894EBE" w:rsidP="00894EBE">
      <w:pPr>
        <w:pStyle w:val="a3"/>
        <w:spacing w:before="46" w:line="316" w:lineRule="auto"/>
        <w:ind w:left="691" w:right="350" w:firstLine="419"/>
        <w:rPr>
          <w:rFonts w:ascii="Times New Roman" w:hAnsi="Times New Roman" w:cs="Times New Roman"/>
          <w:color w:val="231F20"/>
          <w:sz w:val="24"/>
          <w:szCs w:val="24"/>
          <w:lang w:eastAsia="zh-CN"/>
        </w:rPr>
      </w:pPr>
      <w:r w:rsidRPr="00A9383B">
        <w:rPr>
          <w:rFonts w:ascii="Times New Roman" w:hAnsi="Times New Roman" w:cs="Times New Roman"/>
          <w:color w:val="231F20"/>
          <w:sz w:val="24"/>
          <w:szCs w:val="24"/>
          <w:lang w:eastAsia="zh-CN"/>
        </w:rPr>
        <w:t xml:space="preserve">6.2 </w:t>
      </w:r>
      <w:r w:rsidRPr="00A9383B">
        <w:rPr>
          <w:rFonts w:ascii="Times New Roman" w:hAnsi="Times New Roman" w:cs="Times New Roman"/>
          <w:color w:val="231F20"/>
          <w:sz w:val="24"/>
          <w:szCs w:val="24"/>
          <w:lang w:eastAsia="zh-CN"/>
        </w:rPr>
        <w:t>检验项目有不符合相应依据的法律法规或标准要求的，检验结论为：</w:t>
      </w:r>
      <w:r w:rsidR="00B409E8" w:rsidRPr="00A9383B">
        <w:rPr>
          <w:rFonts w:ascii="Times New Roman" w:hAnsi="Times New Roman" w:cs="Times New Roman" w:hint="eastAsia"/>
          <w:color w:val="231F20"/>
          <w:sz w:val="24"/>
          <w:szCs w:val="24"/>
          <w:lang w:eastAsia="zh-CN"/>
        </w:rPr>
        <w:t>“</w:t>
      </w:r>
      <w:r w:rsidR="00B409E8" w:rsidRPr="00A9383B">
        <w:rPr>
          <w:rFonts w:ascii="Times New Roman" w:hAnsi="Times New Roman" w:cs="Times New Roman"/>
          <w:color w:val="231F20"/>
          <w:sz w:val="24"/>
          <w:szCs w:val="24"/>
          <w:lang w:eastAsia="zh-CN"/>
        </w:rPr>
        <w:t>经抽样检验，</w:t>
      </w:r>
      <w:r w:rsidR="00B409E8" w:rsidRPr="00A9383B">
        <w:rPr>
          <w:rFonts w:ascii="Times New Roman" w:hAnsi="Times New Roman" w:cs="Times New Roman"/>
          <w:color w:val="231F20"/>
          <w:sz w:val="24"/>
          <w:szCs w:val="24"/>
          <w:lang w:eastAsia="zh-CN"/>
        </w:rPr>
        <w:t>××</w:t>
      </w:r>
      <w:r w:rsidR="00B409E8" w:rsidRPr="00A9383B">
        <w:rPr>
          <w:rFonts w:ascii="Times New Roman" w:hAnsi="Times New Roman" w:cs="Times New Roman"/>
          <w:color w:val="231F20"/>
          <w:sz w:val="24"/>
          <w:szCs w:val="24"/>
          <w:lang w:eastAsia="zh-CN"/>
        </w:rPr>
        <w:t>项目不符合</w:t>
      </w:r>
      <w:r w:rsidR="00B409E8" w:rsidRPr="00A9383B">
        <w:rPr>
          <w:rFonts w:ascii="Times New Roman" w:hAnsi="Times New Roman" w:cs="Times New Roman"/>
          <w:color w:val="231F20"/>
          <w:sz w:val="24"/>
          <w:szCs w:val="24"/>
          <w:lang w:eastAsia="zh-CN"/>
        </w:rPr>
        <w:t>××××</w:t>
      </w:r>
      <w:r w:rsidR="00B409E8" w:rsidRPr="00A9383B">
        <w:rPr>
          <w:rFonts w:ascii="Times New Roman" w:hAnsi="Times New Roman" w:cs="Times New Roman"/>
          <w:color w:val="231F20"/>
          <w:sz w:val="24"/>
          <w:szCs w:val="24"/>
          <w:lang w:eastAsia="zh-CN"/>
        </w:rPr>
        <w:t>要求，检验结论为不合格</w:t>
      </w:r>
      <w:r w:rsidR="00B409E8" w:rsidRPr="00A9383B">
        <w:rPr>
          <w:rFonts w:ascii="Times New Roman" w:hAnsi="Times New Roman" w:cs="Times New Roman" w:hint="eastAsia"/>
          <w:color w:val="231F20"/>
          <w:sz w:val="24"/>
          <w:szCs w:val="24"/>
          <w:lang w:eastAsia="zh-CN"/>
        </w:rPr>
        <w:t>”</w:t>
      </w:r>
      <w:r w:rsidRPr="00A9383B">
        <w:rPr>
          <w:rFonts w:ascii="Times New Roman" w:hAnsi="Times New Roman" w:cs="Times New Roman"/>
          <w:color w:val="231F20"/>
          <w:sz w:val="24"/>
          <w:szCs w:val="24"/>
          <w:lang w:eastAsia="zh-CN"/>
        </w:rPr>
        <w:t>。</w:t>
      </w:r>
    </w:p>
    <w:sectPr w:rsidR="00CC3C19" w:rsidRPr="00A9383B">
      <w:footerReference w:type="default" r:id="rId8"/>
      <w:pgSz w:w="11910" w:h="16840"/>
      <w:pgMar w:top="1440" w:right="1460" w:bottom="1120" w:left="1120"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5BE7" w14:textId="77777777" w:rsidR="002E20A5" w:rsidRDefault="002E20A5">
      <w:pPr>
        <w:rPr>
          <w:rFonts w:hint="eastAsia"/>
        </w:rPr>
      </w:pPr>
      <w:r>
        <w:separator/>
      </w:r>
    </w:p>
  </w:endnote>
  <w:endnote w:type="continuationSeparator" w:id="0">
    <w:p w14:paraId="6AD91E28" w14:textId="77777777" w:rsidR="002E20A5" w:rsidRDefault="002E20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4014" w14:textId="77777777" w:rsidR="00CC3C19" w:rsidRDefault="00A9383B">
    <w:pPr>
      <w:pStyle w:val="a3"/>
      <w:spacing w:line="14" w:lineRule="auto"/>
      <w:rPr>
        <w:rFonts w:hint="eastAsia"/>
      </w:rPr>
    </w:pPr>
    <w:r>
      <w:rPr>
        <w:rFonts w:hint="eastAsia"/>
      </w:rPr>
      <w:pict w14:anchorId="3374CBD8">
        <v:shapetype id="_x0000_t202" coordsize="21600,21600" o:spt="202" path="m,l,21600r21600,l21600,xe">
          <v:stroke joinstyle="miter"/>
          <v:path gradientshapeok="t" o:connecttype="rect"/>
        </v:shapetype>
        <v:shape id="_x0000_s1025" type="#_x0000_t202" style="position:absolute;margin-left:290.15pt;margin-top:783.9pt;width:16.35pt;height:12.2pt;z-index:-251658752;mso-position-horizontal-relative:page;mso-position-vertical-relative:page" filled="f" stroked="f">
          <v:textbox style="mso-next-textbox:#_x0000_s1025" inset="0,0,0,0">
            <w:txbxContent>
              <w:p w14:paraId="22BCFF07" w14:textId="77777777" w:rsidR="00CC3C19" w:rsidRDefault="008A72D3">
                <w:pPr>
                  <w:spacing w:before="16"/>
                  <w:ind w:left="60"/>
                  <w:rPr>
                    <w:rFonts w:ascii="Arial" w:hint="eastAsia"/>
                    <w:sz w:val="18"/>
                  </w:rPr>
                </w:pPr>
                <w:r>
                  <w:fldChar w:fldCharType="begin"/>
                </w:r>
                <w:r>
                  <w:rPr>
                    <w:rFonts w:ascii="Arial"/>
                    <w:color w:val="231F20"/>
                    <w:sz w:val="18"/>
                  </w:rPr>
                  <w:instrText xml:space="preserve"> PAGE </w:instrText>
                </w:r>
                <w:r>
                  <w:fldChar w:fldCharType="separate"/>
                </w:r>
                <w:r>
                  <w:t>55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2D9E" w14:textId="77777777" w:rsidR="002E20A5" w:rsidRDefault="002E20A5">
      <w:pPr>
        <w:rPr>
          <w:rFonts w:hint="eastAsia"/>
        </w:rPr>
      </w:pPr>
      <w:r>
        <w:separator/>
      </w:r>
    </w:p>
  </w:footnote>
  <w:footnote w:type="continuationSeparator" w:id="0">
    <w:p w14:paraId="341D1891" w14:textId="77777777" w:rsidR="002E20A5" w:rsidRDefault="002E20A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052"/>
    <w:multiLevelType w:val="multilevel"/>
    <w:tmpl w:val="A784DFD2"/>
    <w:lvl w:ilvl="0">
      <w:start w:val="1"/>
      <w:numFmt w:val="decimal"/>
      <w:lvlText w:val="%1"/>
      <w:lvlJc w:val="left"/>
      <w:pPr>
        <w:ind w:left="1048" w:hanging="334"/>
      </w:pPr>
      <w:rPr>
        <w:rFonts w:ascii="Times New Roman" w:eastAsia="Times New Roman" w:hAnsi="Times New Roman" w:cs="Times New Roman" w:hint="default"/>
        <w:color w:val="231F20"/>
        <w:spacing w:val="-3"/>
        <w:w w:val="100"/>
        <w:sz w:val="31"/>
        <w:szCs w:val="31"/>
      </w:rPr>
    </w:lvl>
    <w:lvl w:ilvl="1">
      <w:start w:val="1"/>
      <w:numFmt w:val="decimal"/>
      <w:lvlText w:val="%1.%2"/>
      <w:lvlJc w:val="left"/>
      <w:pPr>
        <w:ind w:left="1482" w:hanging="372"/>
      </w:pPr>
      <w:rPr>
        <w:rFonts w:ascii="Times New Roman" w:eastAsia="Times New Roman" w:hAnsi="Times New Roman" w:cs="Times New Roman" w:hint="default"/>
        <w:b/>
        <w:bCs/>
        <w:color w:val="231F20"/>
        <w:spacing w:val="0"/>
        <w:w w:val="99"/>
        <w:sz w:val="20"/>
        <w:szCs w:val="20"/>
      </w:rPr>
    </w:lvl>
    <w:lvl w:ilvl="2">
      <w:start w:val="1"/>
      <w:numFmt w:val="decimal"/>
      <w:lvlText w:val="%1.%2.%3"/>
      <w:lvlJc w:val="left"/>
      <w:pPr>
        <w:ind w:left="1645" w:hanging="535"/>
      </w:pPr>
      <w:rPr>
        <w:rFonts w:ascii="Times New Roman" w:eastAsia="Times New Roman" w:hAnsi="Times New Roman" w:cs="Times New Roman" w:hint="default"/>
        <w:b/>
        <w:bCs/>
        <w:color w:val="231F20"/>
        <w:spacing w:val="0"/>
        <w:w w:val="99"/>
        <w:sz w:val="20"/>
        <w:szCs w:val="20"/>
      </w:rPr>
    </w:lvl>
    <w:lvl w:ilvl="3">
      <w:numFmt w:val="bullet"/>
      <w:lvlText w:val="•"/>
      <w:lvlJc w:val="left"/>
      <w:pPr>
        <w:ind w:left="2600" w:hanging="535"/>
      </w:pPr>
      <w:rPr>
        <w:rFonts w:hint="default"/>
      </w:rPr>
    </w:lvl>
    <w:lvl w:ilvl="4">
      <w:numFmt w:val="bullet"/>
      <w:lvlText w:val="•"/>
      <w:lvlJc w:val="left"/>
      <w:pPr>
        <w:ind w:left="3561" w:hanging="535"/>
      </w:pPr>
      <w:rPr>
        <w:rFonts w:hint="default"/>
      </w:rPr>
    </w:lvl>
    <w:lvl w:ilvl="5">
      <w:numFmt w:val="bullet"/>
      <w:lvlText w:val="•"/>
      <w:lvlJc w:val="left"/>
      <w:pPr>
        <w:ind w:left="4521" w:hanging="535"/>
      </w:pPr>
      <w:rPr>
        <w:rFonts w:hint="default"/>
      </w:rPr>
    </w:lvl>
    <w:lvl w:ilvl="6">
      <w:numFmt w:val="bullet"/>
      <w:lvlText w:val="•"/>
      <w:lvlJc w:val="left"/>
      <w:pPr>
        <w:ind w:left="5482" w:hanging="535"/>
      </w:pPr>
      <w:rPr>
        <w:rFonts w:hint="default"/>
      </w:rPr>
    </w:lvl>
    <w:lvl w:ilvl="7">
      <w:numFmt w:val="bullet"/>
      <w:lvlText w:val="•"/>
      <w:lvlJc w:val="left"/>
      <w:pPr>
        <w:ind w:left="6442" w:hanging="535"/>
      </w:pPr>
      <w:rPr>
        <w:rFonts w:hint="default"/>
      </w:rPr>
    </w:lvl>
    <w:lvl w:ilvl="8">
      <w:numFmt w:val="bullet"/>
      <w:lvlText w:val="•"/>
      <w:lvlJc w:val="left"/>
      <w:pPr>
        <w:ind w:left="7403" w:hanging="535"/>
      </w:pPr>
      <w:rPr>
        <w:rFonts w:hint="default"/>
      </w:rPr>
    </w:lvl>
  </w:abstractNum>
  <w:abstractNum w:abstractNumId="1" w15:restartNumberingAfterBreak="0">
    <w:nsid w:val="16C121DF"/>
    <w:multiLevelType w:val="multilevel"/>
    <w:tmpl w:val="FFEA6FEA"/>
    <w:lvl w:ilvl="0">
      <w:start w:val="2"/>
      <w:numFmt w:val="decimal"/>
      <w:lvlText w:val="%1"/>
      <w:lvlJc w:val="left"/>
      <w:pPr>
        <w:ind w:left="1007" w:hanging="324"/>
      </w:pPr>
      <w:rPr>
        <w:rFonts w:ascii="Times New Roman" w:eastAsia="Times New Roman" w:hAnsi="Times New Roman" w:cs="Times New Roman" w:hint="default"/>
        <w:color w:val="231F20"/>
        <w:w w:val="100"/>
        <w:sz w:val="31"/>
        <w:szCs w:val="31"/>
      </w:rPr>
    </w:lvl>
    <w:lvl w:ilvl="1">
      <w:start w:val="1"/>
      <w:numFmt w:val="decimal"/>
      <w:lvlText w:val="%1.%2"/>
      <w:lvlJc w:val="left"/>
      <w:pPr>
        <w:ind w:left="1480" w:hanging="377"/>
      </w:pPr>
      <w:rPr>
        <w:rFonts w:ascii="Times New Roman" w:eastAsia="Times New Roman" w:hAnsi="Times New Roman" w:cs="Times New Roman" w:hint="default"/>
        <w:b/>
        <w:bCs/>
        <w:color w:val="231F20"/>
        <w:spacing w:val="0"/>
        <w:w w:val="99"/>
        <w:sz w:val="20"/>
        <w:szCs w:val="20"/>
      </w:rPr>
    </w:lvl>
    <w:lvl w:ilvl="2">
      <w:numFmt w:val="bullet"/>
      <w:lvlText w:val="•"/>
      <w:lvlJc w:val="left"/>
      <w:pPr>
        <w:ind w:left="2351" w:hanging="377"/>
      </w:pPr>
      <w:rPr>
        <w:rFonts w:hint="default"/>
      </w:rPr>
    </w:lvl>
    <w:lvl w:ilvl="3">
      <w:numFmt w:val="bullet"/>
      <w:lvlText w:val="•"/>
      <w:lvlJc w:val="left"/>
      <w:pPr>
        <w:ind w:left="3223" w:hanging="377"/>
      </w:pPr>
      <w:rPr>
        <w:rFonts w:hint="default"/>
      </w:rPr>
    </w:lvl>
    <w:lvl w:ilvl="4">
      <w:numFmt w:val="bullet"/>
      <w:lvlText w:val="•"/>
      <w:lvlJc w:val="left"/>
      <w:pPr>
        <w:ind w:left="4094" w:hanging="377"/>
      </w:pPr>
      <w:rPr>
        <w:rFonts w:hint="default"/>
      </w:rPr>
    </w:lvl>
    <w:lvl w:ilvl="5">
      <w:numFmt w:val="bullet"/>
      <w:lvlText w:val="•"/>
      <w:lvlJc w:val="left"/>
      <w:pPr>
        <w:ind w:left="4966" w:hanging="377"/>
      </w:pPr>
      <w:rPr>
        <w:rFonts w:hint="default"/>
      </w:rPr>
    </w:lvl>
    <w:lvl w:ilvl="6">
      <w:numFmt w:val="bullet"/>
      <w:lvlText w:val="•"/>
      <w:lvlJc w:val="left"/>
      <w:pPr>
        <w:ind w:left="5838" w:hanging="377"/>
      </w:pPr>
      <w:rPr>
        <w:rFonts w:hint="default"/>
      </w:rPr>
    </w:lvl>
    <w:lvl w:ilvl="7">
      <w:numFmt w:val="bullet"/>
      <w:lvlText w:val="•"/>
      <w:lvlJc w:val="left"/>
      <w:pPr>
        <w:ind w:left="6709" w:hanging="377"/>
      </w:pPr>
      <w:rPr>
        <w:rFonts w:hint="default"/>
      </w:rPr>
    </w:lvl>
    <w:lvl w:ilvl="8">
      <w:numFmt w:val="bullet"/>
      <w:lvlText w:val="•"/>
      <w:lvlJc w:val="left"/>
      <w:pPr>
        <w:ind w:left="7581" w:hanging="377"/>
      </w:pPr>
      <w:rPr>
        <w:rFonts w:hint="default"/>
      </w:rPr>
    </w:lvl>
  </w:abstractNum>
  <w:num w:numId="1" w16cid:durableId="1407023959">
    <w:abstractNumId w:val="1"/>
  </w:num>
  <w:num w:numId="2" w16cid:durableId="90186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C3C19"/>
    <w:rsid w:val="00076074"/>
    <w:rsid w:val="00120DCA"/>
    <w:rsid w:val="0022668B"/>
    <w:rsid w:val="002530CD"/>
    <w:rsid w:val="002E20A5"/>
    <w:rsid w:val="0036440F"/>
    <w:rsid w:val="00396219"/>
    <w:rsid w:val="003C7533"/>
    <w:rsid w:val="00402BDC"/>
    <w:rsid w:val="004534E9"/>
    <w:rsid w:val="004A5A8C"/>
    <w:rsid w:val="005B411A"/>
    <w:rsid w:val="00602F97"/>
    <w:rsid w:val="006068AC"/>
    <w:rsid w:val="00663B7C"/>
    <w:rsid w:val="00696E8A"/>
    <w:rsid w:val="006C0A92"/>
    <w:rsid w:val="007E35B2"/>
    <w:rsid w:val="007F3118"/>
    <w:rsid w:val="008079D8"/>
    <w:rsid w:val="00854D9C"/>
    <w:rsid w:val="00894EBE"/>
    <w:rsid w:val="008A72D3"/>
    <w:rsid w:val="009035AF"/>
    <w:rsid w:val="009038FD"/>
    <w:rsid w:val="00935311"/>
    <w:rsid w:val="009527A6"/>
    <w:rsid w:val="009A3DD2"/>
    <w:rsid w:val="009F13A3"/>
    <w:rsid w:val="009F6872"/>
    <w:rsid w:val="00A9383B"/>
    <w:rsid w:val="00A93BA0"/>
    <w:rsid w:val="00AA353B"/>
    <w:rsid w:val="00B33392"/>
    <w:rsid w:val="00B409E8"/>
    <w:rsid w:val="00B657CD"/>
    <w:rsid w:val="00BB3262"/>
    <w:rsid w:val="00BE7B26"/>
    <w:rsid w:val="00BF1CF8"/>
    <w:rsid w:val="00C31145"/>
    <w:rsid w:val="00C5319A"/>
    <w:rsid w:val="00C846A5"/>
    <w:rsid w:val="00CC3C19"/>
    <w:rsid w:val="00D42849"/>
    <w:rsid w:val="00DA2EC9"/>
    <w:rsid w:val="00E237D3"/>
    <w:rsid w:val="00E32BF7"/>
    <w:rsid w:val="00E77CB2"/>
    <w:rsid w:val="00EA1C25"/>
    <w:rsid w:val="00EB32C7"/>
    <w:rsid w:val="00F21920"/>
    <w:rsid w:val="00F5540E"/>
    <w:rsid w:val="00F8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1A634"/>
  <w15:docId w15:val="{48104993-EF9E-44FE-B7CA-35CCEEE9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ind w:left="1007" w:hanging="334"/>
      <w:outlineLvl w:val="0"/>
    </w:pPr>
    <w:rPr>
      <w:rFonts w:ascii="黑体" w:eastAsia="黑体" w:hAnsi="黑体" w:cs="黑体"/>
      <w:sz w:val="31"/>
      <w:szCs w:val="31"/>
    </w:rPr>
  </w:style>
  <w:style w:type="paragraph" w:styleId="2">
    <w:name w:val="heading 2"/>
    <w:basedOn w:val="a"/>
    <w:uiPriority w:val="9"/>
    <w:unhideWhenUsed/>
    <w:qFormat/>
    <w:pPr>
      <w:ind w:left="1480" w:hanging="536"/>
      <w:outlineLvl w:val="1"/>
    </w:pPr>
    <w:rPr>
      <w:rFonts w:ascii="黑体" w:eastAsia="黑体" w:hAnsi="黑体" w:cs="黑体"/>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480" w:hanging="536"/>
    </w:pPr>
    <w:rPr>
      <w:rFonts w:ascii="黑体" w:eastAsia="黑体" w:hAnsi="黑体" w:cs="黑体"/>
    </w:rPr>
  </w:style>
  <w:style w:type="paragraph" w:customStyle="1" w:styleId="TableParagraph">
    <w:name w:val="Table Paragraph"/>
    <w:basedOn w:val="a"/>
    <w:uiPriority w:val="1"/>
    <w:qFormat/>
    <w:pPr>
      <w:spacing w:before="101"/>
      <w:ind w:left="222"/>
      <w:jc w:val="center"/>
    </w:pPr>
    <w:rPr>
      <w:rFonts w:ascii="Times New Roman" w:eastAsia="Times New Roman" w:hAnsi="Times New Roman" w:cs="Times New Roman"/>
    </w:rPr>
  </w:style>
  <w:style w:type="paragraph" w:styleId="a5">
    <w:name w:val="header"/>
    <w:basedOn w:val="a"/>
    <w:link w:val="a6"/>
    <w:uiPriority w:val="99"/>
    <w:unhideWhenUsed/>
    <w:rsid w:val="008A72D3"/>
    <w:pPr>
      <w:tabs>
        <w:tab w:val="center" w:pos="4153"/>
        <w:tab w:val="right" w:pos="8306"/>
      </w:tabs>
      <w:snapToGrid w:val="0"/>
      <w:jc w:val="center"/>
    </w:pPr>
    <w:rPr>
      <w:sz w:val="18"/>
      <w:szCs w:val="18"/>
    </w:rPr>
  </w:style>
  <w:style w:type="character" w:customStyle="1" w:styleId="a6">
    <w:name w:val="页眉 字符"/>
    <w:basedOn w:val="a0"/>
    <w:link w:val="a5"/>
    <w:uiPriority w:val="99"/>
    <w:rsid w:val="008A72D3"/>
    <w:rPr>
      <w:rFonts w:ascii="宋体" w:eastAsia="宋体" w:hAnsi="宋体" w:cs="宋体"/>
      <w:sz w:val="18"/>
      <w:szCs w:val="18"/>
    </w:rPr>
  </w:style>
  <w:style w:type="paragraph" w:styleId="a7">
    <w:name w:val="footer"/>
    <w:basedOn w:val="a"/>
    <w:link w:val="a8"/>
    <w:uiPriority w:val="99"/>
    <w:unhideWhenUsed/>
    <w:rsid w:val="008A72D3"/>
    <w:pPr>
      <w:tabs>
        <w:tab w:val="center" w:pos="4153"/>
        <w:tab w:val="right" w:pos="8306"/>
      </w:tabs>
      <w:snapToGrid w:val="0"/>
    </w:pPr>
    <w:rPr>
      <w:sz w:val="18"/>
      <w:szCs w:val="18"/>
    </w:rPr>
  </w:style>
  <w:style w:type="character" w:customStyle="1" w:styleId="a8">
    <w:name w:val="页脚 字符"/>
    <w:basedOn w:val="a0"/>
    <w:link w:val="a7"/>
    <w:uiPriority w:val="99"/>
    <w:rsid w:val="008A72D3"/>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867E-97B8-401E-A4F9-DA470882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&lt;B8BDBCFEA3BAB9E3B6ABCAA1BCB6CAB3C6B7B0B2C8ABBCE0B6BDB3E9BCECCAB5CAA9CFB8D4F2A3A832303235C4EAB0E6A3A92E706466&gt;</dc:title>
  <dc:creator>徐晓丽</dc:creator>
  <cp:lastModifiedBy>HYS</cp:lastModifiedBy>
  <cp:revision>25</cp:revision>
  <dcterms:created xsi:type="dcterms:W3CDTF">2025-11-11T10:00:00Z</dcterms:created>
  <dcterms:modified xsi:type="dcterms:W3CDTF">2025-11-12T08:16:00Z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WPS 文字</vt:lpwstr>
  </property>
  <property fmtid="{D5CDD505-2E9C-101B-9397-08002B2CF9AE}" pid="4" name="LastSaved">
    <vt:filetime>2025-11-11T00:00:00Z</vt:filetime>
  </property>
</Properties>
</file>