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9D06" w14:textId="77777777" w:rsidR="00A0580A" w:rsidRDefault="001D292D" w:rsidP="009527A6">
      <w:pPr>
        <w:spacing w:before="32"/>
        <w:jc w:val="center"/>
        <w:rPr>
          <w:rFonts w:ascii="Times New Roman" w:hAnsi="Times New Roman" w:cs="Times New Roman"/>
          <w:color w:val="231F20"/>
          <w:w w:val="110"/>
          <w:sz w:val="48"/>
          <w:szCs w:val="48"/>
          <w:lang w:eastAsia="zh-CN"/>
        </w:rPr>
      </w:pPr>
      <w:r w:rsidRPr="001D292D">
        <w:rPr>
          <w:rFonts w:ascii="Times New Roman" w:hAnsi="Times New Roman" w:cs="Times New Roman" w:hint="eastAsia"/>
          <w:color w:val="231F20"/>
          <w:w w:val="110"/>
          <w:sz w:val="48"/>
          <w:szCs w:val="48"/>
          <w:lang w:eastAsia="zh-CN"/>
        </w:rPr>
        <w:t>2025</w:t>
      </w:r>
      <w:r w:rsidRPr="001D292D">
        <w:rPr>
          <w:rFonts w:ascii="Times New Roman" w:hAnsi="Times New Roman" w:cs="Times New Roman" w:hint="eastAsia"/>
          <w:color w:val="231F20"/>
          <w:w w:val="110"/>
          <w:sz w:val="48"/>
          <w:szCs w:val="48"/>
          <w:lang w:eastAsia="zh-CN"/>
        </w:rPr>
        <w:t>年</w:t>
      </w:r>
      <w:r w:rsidR="00EE094E" w:rsidRPr="001D292D">
        <w:rPr>
          <w:rFonts w:ascii="Times New Roman" w:hAnsi="Times New Roman" w:cs="Times New Roman" w:hint="eastAsia"/>
          <w:color w:val="231F20"/>
          <w:w w:val="110"/>
          <w:sz w:val="48"/>
          <w:szCs w:val="48"/>
          <w:lang w:eastAsia="zh-CN"/>
        </w:rPr>
        <w:t>湛江市麻章区</w:t>
      </w:r>
    </w:p>
    <w:p w14:paraId="7DE50B82" w14:textId="77777777" w:rsidR="00A0580A" w:rsidRDefault="00EE094E" w:rsidP="009527A6">
      <w:pPr>
        <w:spacing w:before="32"/>
        <w:jc w:val="center"/>
        <w:rPr>
          <w:rFonts w:ascii="Times New Roman" w:hAnsi="Times New Roman" w:cs="Times New Roman"/>
          <w:color w:val="231F20"/>
          <w:w w:val="110"/>
          <w:sz w:val="48"/>
          <w:szCs w:val="48"/>
          <w:lang w:eastAsia="zh-CN"/>
        </w:rPr>
      </w:pPr>
      <w:r w:rsidRPr="001D292D">
        <w:rPr>
          <w:rFonts w:ascii="Times New Roman" w:hAnsi="Times New Roman" w:cs="Times New Roman" w:hint="eastAsia"/>
          <w:color w:val="231F20"/>
          <w:w w:val="110"/>
          <w:sz w:val="48"/>
          <w:szCs w:val="48"/>
          <w:lang w:eastAsia="zh-CN"/>
        </w:rPr>
        <w:t>餐饮食品中</w:t>
      </w:r>
      <w:r w:rsidR="009527A6" w:rsidRPr="001D292D">
        <w:rPr>
          <w:rFonts w:ascii="Times New Roman" w:hAnsi="Times New Roman" w:cs="Times New Roman"/>
          <w:color w:val="231F20"/>
          <w:w w:val="110"/>
          <w:sz w:val="48"/>
          <w:szCs w:val="48"/>
          <w:lang w:eastAsia="zh-CN"/>
        </w:rPr>
        <w:t>肉糜制品</w:t>
      </w:r>
      <w:r w:rsidR="00864C51" w:rsidRPr="001D292D">
        <w:rPr>
          <w:rFonts w:ascii="Times New Roman" w:hAnsi="Times New Roman" w:cs="Times New Roman"/>
          <w:color w:val="231F20"/>
          <w:w w:val="110"/>
          <w:sz w:val="48"/>
          <w:szCs w:val="48"/>
          <w:lang w:eastAsia="zh-CN"/>
        </w:rPr>
        <w:t>（</w:t>
      </w:r>
      <w:r w:rsidR="009527A6" w:rsidRPr="001D292D">
        <w:rPr>
          <w:rFonts w:ascii="Times New Roman" w:hAnsi="Times New Roman" w:cs="Times New Roman"/>
          <w:color w:val="231F20"/>
          <w:w w:val="110"/>
          <w:sz w:val="48"/>
          <w:szCs w:val="48"/>
          <w:lang w:eastAsia="zh-CN"/>
        </w:rPr>
        <w:t>自制</w:t>
      </w:r>
      <w:r w:rsidR="00864C51" w:rsidRPr="001D292D">
        <w:rPr>
          <w:rFonts w:ascii="Times New Roman" w:hAnsi="Times New Roman" w:cs="Times New Roman"/>
          <w:color w:val="231F20"/>
          <w:w w:val="110"/>
          <w:sz w:val="48"/>
          <w:szCs w:val="48"/>
          <w:lang w:eastAsia="zh-CN"/>
        </w:rPr>
        <w:t>）</w:t>
      </w:r>
    </w:p>
    <w:p w14:paraId="2F0BE948" w14:textId="536FAA4C" w:rsidR="00CC3C19" w:rsidRPr="001D292D" w:rsidRDefault="009527A6" w:rsidP="009527A6">
      <w:pPr>
        <w:spacing w:before="32"/>
        <w:jc w:val="center"/>
        <w:rPr>
          <w:rFonts w:ascii="Times New Roman" w:hAnsi="Times New Roman" w:cs="Times New Roman"/>
          <w:color w:val="231F20"/>
          <w:w w:val="110"/>
          <w:sz w:val="48"/>
          <w:szCs w:val="48"/>
          <w:lang w:eastAsia="zh-CN"/>
        </w:rPr>
      </w:pPr>
      <w:r w:rsidRPr="001D292D">
        <w:rPr>
          <w:rFonts w:ascii="Times New Roman" w:hAnsi="Times New Roman" w:cs="Times New Roman"/>
          <w:color w:val="231F20"/>
          <w:w w:val="110"/>
          <w:sz w:val="48"/>
          <w:szCs w:val="48"/>
          <w:lang w:eastAsia="zh-CN"/>
        </w:rPr>
        <w:t>食品安全监督</w:t>
      </w:r>
      <w:r w:rsidR="00A0580A">
        <w:rPr>
          <w:rFonts w:ascii="Times New Roman" w:hAnsi="Times New Roman" w:cs="Times New Roman" w:hint="eastAsia"/>
          <w:color w:val="231F20"/>
          <w:w w:val="110"/>
          <w:sz w:val="48"/>
          <w:szCs w:val="48"/>
          <w:lang w:eastAsia="zh-CN"/>
        </w:rPr>
        <w:t>专项</w:t>
      </w:r>
      <w:r w:rsidRPr="001D292D">
        <w:rPr>
          <w:rFonts w:ascii="Times New Roman" w:hAnsi="Times New Roman" w:cs="Times New Roman"/>
          <w:color w:val="231F20"/>
          <w:w w:val="110"/>
          <w:sz w:val="48"/>
          <w:szCs w:val="48"/>
          <w:lang w:eastAsia="zh-CN"/>
        </w:rPr>
        <w:t>抽检实施细则</w:t>
      </w:r>
    </w:p>
    <w:p w14:paraId="15C5DF11" w14:textId="77777777" w:rsidR="009527A6" w:rsidRDefault="009527A6" w:rsidP="009527A6">
      <w:pPr>
        <w:spacing w:before="124"/>
        <w:rPr>
          <w:rFonts w:ascii="Times New Roman" w:hAnsi="Times New Roman" w:cs="Times New Roman"/>
          <w:sz w:val="48"/>
          <w:lang w:eastAsia="zh-CN"/>
        </w:rPr>
      </w:pPr>
    </w:p>
    <w:p w14:paraId="30140385" w14:textId="77777777" w:rsidR="0000672A" w:rsidRDefault="0000672A" w:rsidP="009527A6">
      <w:pPr>
        <w:spacing w:before="124"/>
        <w:rPr>
          <w:rFonts w:ascii="Times New Roman" w:hAnsi="Times New Roman" w:cs="Times New Roman"/>
          <w:sz w:val="32"/>
          <w:szCs w:val="32"/>
          <w:lang w:eastAsia="zh-CN"/>
        </w:rPr>
      </w:pPr>
    </w:p>
    <w:p w14:paraId="01DD7F24" w14:textId="77777777" w:rsidR="0000672A" w:rsidRDefault="0000672A" w:rsidP="009527A6">
      <w:pPr>
        <w:spacing w:before="124"/>
        <w:rPr>
          <w:rFonts w:ascii="Times New Roman" w:hAnsi="Times New Roman" w:cs="Times New Roman"/>
          <w:sz w:val="32"/>
          <w:szCs w:val="32"/>
          <w:lang w:eastAsia="zh-CN"/>
        </w:rPr>
      </w:pPr>
    </w:p>
    <w:p w14:paraId="610A1013" w14:textId="77777777" w:rsidR="0000672A" w:rsidRDefault="0000672A" w:rsidP="009527A6">
      <w:pPr>
        <w:spacing w:before="124"/>
        <w:rPr>
          <w:rFonts w:ascii="Times New Roman" w:hAnsi="Times New Roman" w:cs="Times New Roman"/>
          <w:sz w:val="32"/>
          <w:szCs w:val="32"/>
          <w:lang w:eastAsia="zh-CN"/>
        </w:rPr>
      </w:pPr>
    </w:p>
    <w:p w14:paraId="55DF6396" w14:textId="77777777" w:rsidR="0000672A" w:rsidRDefault="0000672A" w:rsidP="009527A6">
      <w:pPr>
        <w:spacing w:before="124"/>
        <w:rPr>
          <w:rFonts w:ascii="Times New Roman" w:hAnsi="Times New Roman" w:cs="Times New Roman"/>
          <w:sz w:val="32"/>
          <w:szCs w:val="32"/>
          <w:lang w:eastAsia="zh-CN"/>
        </w:rPr>
      </w:pPr>
    </w:p>
    <w:p w14:paraId="6DB16D38" w14:textId="77777777" w:rsidR="0000672A" w:rsidRDefault="0000672A" w:rsidP="009527A6">
      <w:pPr>
        <w:spacing w:before="124"/>
        <w:rPr>
          <w:rFonts w:ascii="Times New Roman" w:hAnsi="Times New Roman" w:cs="Times New Roman"/>
          <w:sz w:val="32"/>
          <w:szCs w:val="32"/>
          <w:lang w:eastAsia="zh-CN"/>
        </w:rPr>
      </w:pPr>
    </w:p>
    <w:p w14:paraId="0A8A6F08" w14:textId="77777777" w:rsidR="0000672A" w:rsidRDefault="0000672A" w:rsidP="009527A6">
      <w:pPr>
        <w:spacing w:before="124"/>
        <w:rPr>
          <w:rFonts w:ascii="Times New Roman" w:hAnsi="Times New Roman" w:cs="Times New Roman"/>
          <w:sz w:val="32"/>
          <w:szCs w:val="32"/>
          <w:lang w:eastAsia="zh-CN"/>
        </w:rPr>
      </w:pPr>
    </w:p>
    <w:p w14:paraId="4A29DF32" w14:textId="77777777" w:rsidR="0000672A" w:rsidRDefault="0000672A" w:rsidP="009527A6">
      <w:pPr>
        <w:spacing w:before="124"/>
        <w:rPr>
          <w:rFonts w:ascii="Times New Roman" w:hAnsi="Times New Roman" w:cs="Times New Roman"/>
          <w:sz w:val="32"/>
          <w:szCs w:val="32"/>
          <w:lang w:eastAsia="zh-CN"/>
        </w:rPr>
      </w:pPr>
    </w:p>
    <w:p w14:paraId="7E542C64" w14:textId="77777777" w:rsidR="0000672A" w:rsidRDefault="0000672A" w:rsidP="009527A6">
      <w:pPr>
        <w:spacing w:before="124"/>
        <w:rPr>
          <w:rFonts w:ascii="Times New Roman" w:hAnsi="Times New Roman" w:cs="Times New Roman"/>
          <w:sz w:val="32"/>
          <w:szCs w:val="32"/>
          <w:lang w:eastAsia="zh-CN"/>
        </w:rPr>
      </w:pPr>
    </w:p>
    <w:p w14:paraId="43775477" w14:textId="77777777" w:rsidR="0000672A" w:rsidRDefault="0000672A" w:rsidP="009527A6">
      <w:pPr>
        <w:spacing w:before="124"/>
        <w:rPr>
          <w:rFonts w:ascii="Times New Roman" w:hAnsi="Times New Roman" w:cs="Times New Roman"/>
          <w:sz w:val="32"/>
          <w:szCs w:val="32"/>
          <w:lang w:eastAsia="zh-CN"/>
        </w:rPr>
      </w:pPr>
    </w:p>
    <w:p w14:paraId="405A116B" w14:textId="77777777" w:rsidR="0000672A" w:rsidRDefault="0000672A" w:rsidP="009527A6">
      <w:pPr>
        <w:spacing w:before="124"/>
        <w:rPr>
          <w:rFonts w:ascii="Times New Roman" w:hAnsi="Times New Roman" w:cs="Times New Roman"/>
          <w:sz w:val="32"/>
          <w:szCs w:val="32"/>
          <w:lang w:eastAsia="zh-CN"/>
        </w:rPr>
      </w:pPr>
    </w:p>
    <w:p w14:paraId="734B4137" w14:textId="77777777" w:rsidR="0000672A" w:rsidRDefault="0000672A" w:rsidP="009527A6">
      <w:pPr>
        <w:spacing w:before="124"/>
        <w:rPr>
          <w:rFonts w:ascii="Times New Roman" w:hAnsi="Times New Roman" w:cs="Times New Roman"/>
          <w:sz w:val="32"/>
          <w:szCs w:val="32"/>
          <w:lang w:eastAsia="zh-CN"/>
        </w:rPr>
      </w:pPr>
    </w:p>
    <w:p w14:paraId="2D4BE93C" w14:textId="77777777" w:rsidR="0000672A" w:rsidRDefault="0000672A" w:rsidP="009527A6">
      <w:pPr>
        <w:spacing w:before="124"/>
        <w:rPr>
          <w:rFonts w:ascii="Times New Roman" w:hAnsi="Times New Roman" w:cs="Times New Roman"/>
          <w:sz w:val="32"/>
          <w:szCs w:val="32"/>
          <w:lang w:eastAsia="zh-CN"/>
        </w:rPr>
      </w:pPr>
    </w:p>
    <w:p w14:paraId="22BCE977" w14:textId="77777777" w:rsidR="0000672A" w:rsidRDefault="0000672A" w:rsidP="009527A6">
      <w:pPr>
        <w:spacing w:before="124"/>
        <w:rPr>
          <w:rFonts w:ascii="Times New Roman" w:hAnsi="Times New Roman" w:cs="Times New Roman"/>
          <w:sz w:val="32"/>
          <w:szCs w:val="32"/>
          <w:lang w:eastAsia="zh-CN"/>
        </w:rPr>
      </w:pPr>
    </w:p>
    <w:p w14:paraId="176A7504" w14:textId="77777777" w:rsidR="0000672A" w:rsidRDefault="0000672A" w:rsidP="009527A6">
      <w:pPr>
        <w:spacing w:before="124"/>
        <w:rPr>
          <w:rFonts w:ascii="Times New Roman" w:hAnsi="Times New Roman" w:cs="Times New Roman"/>
          <w:sz w:val="32"/>
          <w:szCs w:val="32"/>
          <w:lang w:eastAsia="zh-CN"/>
        </w:rPr>
      </w:pPr>
    </w:p>
    <w:p w14:paraId="31D8EBE1" w14:textId="77777777" w:rsidR="0000672A" w:rsidRDefault="0000672A" w:rsidP="009527A6">
      <w:pPr>
        <w:spacing w:before="124"/>
        <w:rPr>
          <w:rFonts w:ascii="Times New Roman" w:hAnsi="Times New Roman" w:cs="Times New Roman"/>
          <w:sz w:val="32"/>
          <w:szCs w:val="32"/>
          <w:lang w:eastAsia="zh-CN"/>
        </w:rPr>
      </w:pPr>
    </w:p>
    <w:p w14:paraId="00C821EF" w14:textId="77777777" w:rsidR="0000672A" w:rsidRDefault="0000672A" w:rsidP="009527A6">
      <w:pPr>
        <w:spacing w:before="124"/>
        <w:rPr>
          <w:rFonts w:ascii="Times New Roman" w:hAnsi="Times New Roman" w:cs="Times New Roman"/>
          <w:sz w:val="32"/>
          <w:szCs w:val="32"/>
          <w:lang w:eastAsia="zh-CN"/>
        </w:rPr>
      </w:pPr>
    </w:p>
    <w:p w14:paraId="2DD1C17F" w14:textId="77777777" w:rsidR="0000672A" w:rsidRDefault="0000672A" w:rsidP="009527A6">
      <w:pPr>
        <w:spacing w:before="124"/>
        <w:rPr>
          <w:rFonts w:ascii="Times New Roman" w:hAnsi="Times New Roman" w:cs="Times New Roman"/>
          <w:sz w:val="32"/>
          <w:szCs w:val="32"/>
          <w:lang w:eastAsia="zh-CN"/>
        </w:rPr>
      </w:pPr>
    </w:p>
    <w:p w14:paraId="05B23A8D" w14:textId="21FF4200" w:rsidR="0000672A" w:rsidRPr="0000672A" w:rsidRDefault="0000672A" w:rsidP="0000672A">
      <w:pPr>
        <w:spacing w:before="124"/>
        <w:ind w:firstLineChars="1300" w:firstLine="4160"/>
        <w:rPr>
          <w:rFonts w:ascii="Times New Roman" w:hAnsi="Times New Roman" w:cs="Times New Roman"/>
          <w:sz w:val="32"/>
          <w:szCs w:val="32"/>
          <w:lang w:eastAsia="zh-CN"/>
        </w:rPr>
      </w:pPr>
      <w:r>
        <w:rPr>
          <w:rFonts w:ascii="Times New Roman" w:hAnsi="Times New Roman" w:cs="Times New Roman" w:hint="eastAsia"/>
          <w:sz w:val="32"/>
          <w:szCs w:val="32"/>
          <w:lang w:eastAsia="zh-CN"/>
        </w:rPr>
        <w:t>2025</w:t>
      </w:r>
      <w:r>
        <w:rPr>
          <w:rFonts w:ascii="Times New Roman" w:hAnsi="Times New Roman" w:cs="Times New Roman" w:hint="eastAsia"/>
          <w:sz w:val="32"/>
          <w:szCs w:val="32"/>
          <w:lang w:eastAsia="zh-CN"/>
        </w:rPr>
        <w:t>年</w:t>
      </w:r>
      <w:r>
        <w:rPr>
          <w:rFonts w:ascii="Times New Roman" w:hAnsi="Times New Roman" w:cs="Times New Roman" w:hint="eastAsia"/>
          <w:sz w:val="32"/>
          <w:szCs w:val="32"/>
          <w:lang w:eastAsia="zh-CN"/>
        </w:rPr>
        <w:t>11</w:t>
      </w:r>
      <w:r>
        <w:rPr>
          <w:rFonts w:ascii="Times New Roman" w:hAnsi="Times New Roman" w:cs="Times New Roman" w:hint="eastAsia"/>
          <w:sz w:val="32"/>
          <w:szCs w:val="32"/>
          <w:lang w:eastAsia="zh-CN"/>
        </w:rPr>
        <w:t>月</w:t>
      </w:r>
    </w:p>
    <w:p w14:paraId="0765AFCC" w14:textId="302719A3" w:rsidR="009527A6" w:rsidRPr="00F83FD2" w:rsidRDefault="009527A6" w:rsidP="009527A6">
      <w:pPr>
        <w:spacing w:before="124"/>
        <w:ind w:right="69"/>
        <w:rPr>
          <w:rFonts w:ascii="Times New Roman" w:hAnsi="Times New Roman" w:cs="Times New Roman"/>
          <w:sz w:val="48"/>
          <w:lang w:eastAsia="zh-CN"/>
        </w:rPr>
        <w:sectPr w:rsidR="009527A6" w:rsidRPr="00F83FD2" w:rsidSect="009527A6">
          <w:type w:val="continuous"/>
          <w:pgSz w:w="11910" w:h="16840" w:code="9"/>
          <w:pgMar w:top="1599" w:right="1457" w:bottom="278" w:left="1123" w:header="720" w:footer="720" w:gutter="0"/>
          <w:cols w:space="720"/>
          <w:vAlign w:val="center"/>
        </w:sectPr>
      </w:pPr>
    </w:p>
    <w:p w14:paraId="6315C7CD" w14:textId="2F430B83" w:rsidR="00CC3C19" w:rsidRPr="00F83FD2" w:rsidRDefault="009527A6">
      <w:pPr>
        <w:spacing w:before="39"/>
        <w:ind w:left="424" w:right="69"/>
        <w:jc w:val="center"/>
        <w:rPr>
          <w:rFonts w:ascii="Times New Roman" w:hAnsi="Times New Roman" w:cs="Times New Roman"/>
          <w:sz w:val="35"/>
        </w:rPr>
      </w:pPr>
      <w:proofErr w:type="spellStart"/>
      <w:r w:rsidRPr="00F83FD2">
        <w:rPr>
          <w:rFonts w:ascii="Times New Roman" w:hAnsi="Times New Roman" w:cs="Times New Roman"/>
          <w:color w:val="231F20"/>
          <w:sz w:val="35"/>
        </w:rPr>
        <w:lastRenderedPageBreak/>
        <w:t>肉糜制品</w:t>
      </w:r>
      <w:r w:rsidR="00864C51">
        <w:rPr>
          <w:rFonts w:ascii="Times New Roman" w:hAnsi="Times New Roman" w:cs="Times New Roman"/>
          <w:color w:val="231F20"/>
          <w:sz w:val="35"/>
        </w:rPr>
        <w:t>（</w:t>
      </w:r>
      <w:r w:rsidRPr="00F83FD2">
        <w:rPr>
          <w:rFonts w:ascii="Times New Roman" w:hAnsi="Times New Roman" w:cs="Times New Roman"/>
          <w:color w:val="231F20"/>
          <w:sz w:val="35"/>
        </w:rPr>
        <w:t>自制</w:t>
      </w:r>
      <w:r w:rsidR="00864C51">
        <w:rPr>
          <w:rFonts w:ascii="Times New Roman" w:hAnsi="Times New Roman" w:cs="Times New Roman"/>
          <w:color w:val="231F20"/>
          <w:sz w:val="35"/>
        </w:rPr>
        <w:t>）</w:t>
      </w:r>
      <w:r w:rsidRPr="00F83FD2">
        <w:rPr>
          <w:rFonts w:ascii="Times New Roman" w:hAnsi="Times New Roman" w:cs="Times New Roman"/>
          <w:color w:val="231F20"/>
          <w:sz w:val="35"/>
        </w:rPr>
        <w:t>食品</w:t>
      </w:r>
      <w:proofErr w:type="spellEnd"/>
    </w:p>
    <w:p w14:paraId="7FAB791B" w14:textId="77777777" w:rsidR="00CC3C19" w:rsidRPr="00F83FD2" w:rsidRDefault="00CC3C19">
      <w:pPr>
        <w:pStyle w:val="a3"/>
        <w:spacing w:before="10"/>
        <w:rPr>
          <w:rFonts w:ascii="Times New Roman" w:hAnsi="Times New Roman" w:cs="Times New Roman"/>
          <w:sz w:val="26"/>
          <w:lang w:eastAsia="zh-CN"/>
        </w:rPr>
      </w:pPr>
    </w:p>
    <w:p w14:paraId="57551BB4" w14:textId="25A5F70B" w:rsidR="00663B7C" w:rsidRPr="00437361" w:rsidRDefault="00663B7C" w:rsidP="00935311">
      <w:pPr>
        <w:pStyle w:val="2"/>
        <w:numPr>
          <w:ilvl w:val="0"/>
          <w:numId w:val="2"/>
        </w:numPr>
        <w:tabs>
          <w:tab w:val="left" w:pos="1481"/>
        </w:tabs>
        <w:spacing w:beforeLines="100" w:before="240" w:afterLines="100" w:after="240"/>
        <w:ind w:left="1049" w:hanging="335"/>
        <w:rPr>
          <w:rFonts w:ascii="Times New Roman" w:eastAsia="宋体" w:hAnsi="Times New Roman" w:cs="Times New Roman"/>
          <w:sz w:val="24"/>
          <w:szCs w:val="24"/>
        </w:rPr>
      </w:pPr>
      <w:r w:rsidRPr="00437361">
        <w:rPr>
          <w:rFonts w:ascii="Times New Roman" w:eastAsia="宋体" w:hAnsi="Times New Roman" w:cs="Times New Roman"/>
          <w:color w:val="231F20"/>
          <w:spacing w:val="3"/>
          <w:sz w:val="24"/>
          <w:szCs w:val="24"/>
          <w:lang w:eastAsia="zh-CN"/>
        </w:rPr>
        <w:t>适用范围</w:t>
      </w:r>
    </w:p>
    <w:p w14:paraId="5CEF69AB" w14:textId="1778C4F0" w:rsidR="00663B7C" w:rsidRPr="00437361" w:rsidRDefault="001D292D" w:rsidP="0093531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本细则适用于</w:t>
      </w:r>
      <w:r w:rsidR="00663B7C" w:rsidRPr="00437361">
        <w:rPr>
          <w:rFonts w:ascii="Times New Roman" w:hAnsi="Times New Roman" w:cs="Times New Roman"/>
          <w:color w:val="231F20"/>
          <w:sz w:val="24"/>
          <w:szCs w:val="24"/>
          <w:lang w:eastAsia="zh-CN"/>
        </w:rPr>
        <w:t>餐饮食品</w:t>
      </w:r>
      <w:r w:rsidR="009038FD" w:rsidRPr="00437361">
        <w:rPr>
          <w:rFonts w:ascii="Times New Roman" w:hAnsi="Times New Roman" w:cs="Times New Roman"/>
          <w:color w:val="231F20"/>
          <w:sz w:val="24"/>
          <w:szCs w:val="24"/>
          <w:lang w:eastAsia="zh-CN"/>
        </w:rPr>
        <w:t>中</w:t>
      </w:r>
      <w:r w:rsidR="00663B7C" w:rsidRPr="00437361">
        <w:rPr>
          <w:rFonts w:ascii="Times New Roman" w:hAnsi="Times New Roman" w:cs="Times New Roman"/>
          <w:color w:val="231F20"/>
          <w:sz w:val="24"/>
          <w:szCs w:val="24"/>
          <w:lang w:eastAsia="zh-CN"/>
        </w:rPr>
        <w:t>肉糜制品</w:t>
      </w:r>
      <w:r w:rsidR="00864C51" w:rsidRPr="00437361">
        <w:rPr>
          <w:rFonts w:ascii="Times New Roman" w:hAnsi="Times New Roman" w:cs="Times New Roman"/>
          <w:color w:val="231F20"/>
          <w:sz w:val="24"/>
          <w:szCs w:val="24"/>
          <w:lang w:eastAsia="zh-CN"/>
        </w:rPr>
        <w:t>（</w:t>
      </w:r>
      <w:r w:rsidR="00663B7C" w:rsidRPr="00437361">
        <w:rPr>
          <w:rFonts w:ascii="Times New Roman" w:hAnsi="Times New Roman" w:cs="Times New Roman"/>
          <w:color w:val="231F20"/>
          <w:sz w:val="24"/>
          <w:szCs w:val="24"/>
          <w:lang w:eastAsia="zh-CN"/>
        </w:rPr>
        <w:t>自制</w:t>
      </w:r>
      <w:r w:rsidR="00864C51" w:rsidRPr="00437361">
        <w:rPr>
          <w:rFonts w:ascii="Times New Roman" w:hAnsi="Times New Roman" w:cs="Times New Roman"/>
          <w:color w:val="231F20"/>
          <w:sz w:val="24"/>
          <w:szCs w:val="24"/>
          <w:lang w:eastAsia="zh-CN"/>
        </w:rPr>
        <w:t>）</w:t>
      </w:r>
      <w:r w:rsidR="00663B7C" w:rsidRPr="00437361">
        <w:rPr>
          <w:rFonts w:ascii="Times New Roman" w:hAnsi="Times New Roman" w:cs="Times New Roman"/>
          <w:color w:val="231F20"/>
          <w:sz w:val="24"/>
          <w:szCs w:val="24"/>
          <w:lang w:eastAsia="zh-CN"/>
        </w:rPr>
        <w:t>的</w:t>
      </w:r>
      <w:r w:rsidRPr="00437361">
        <w:rPr>
          <w:rFonts w:ascii="Times New Roman" w:hAnsi="Times New Roman" w:cs="Times New Roman"/>
          <w:color w:val="231F20"/>
          <w:sz w:val="24"/>
          <w:szCs w:val="24"/>
          <w:lang w:eastAsia="zh-CN"/>
        </w:rPr>
        <w:t>食品安全监督抽检。</w:t>
      </w:r>
    </w:p>
    <w:p w14:paraId="3ABF30AA" w14:textId="40BD0C79" w:rsidR="00663B7C" w:rsidRPr="00437361" w:rsidRDefault="001D292D" w:rsidP="00223157">
      <w:pPr>
        <w:pStyle w:val="2"/>
        <w:numPr>
          <w:ilvl w:val="0"/>
          <w:numId w:val="2"/>
        </w:numPr>
        <w:tabs>
          <w:tab w:val="left" w:pos="1481"/>
        </w:tabs>
        <w:spacing w:beforeLines="100" w:before="240" w:afterLines="100" w:after="240"/>
        <w:ind w:left="1049" w:hanging="335"/>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产品种类</w:t>
      </w:r>
    </w:p>
    <w:p w14:paraId="5132CEE9" w14:textId="09D7B770" w:rsidR="00CC3C19" w:rsidRPr="00437361" w:rsidRDefault="00663B7C" w:rsidP="0093531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肉糜制品</w:t>
      </w:r>
      <w:r w:rsidR="00864C51"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自制</w:t>
      </w:r>
      <w:r w:rsidR="00864C51"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是以畜、禽产品</w:t>
      </w:r>
      <w:r w:rsidR="00935311" w:rsidRPr="00437361">
        <w:rPr>
          <w:rFonts w:ascii="Times New Roman" w:hAnsi="Times New Roman" w:cs="Times New Roman"/>
          <w:color w:val="231F20"/>
          <w:sz w:val="24"/>
          <w:szCs w:val="24"/>
          <w:lang w:eastAsia="zh-CN"/>
        </w:rPr>
        <w:t>等为主要原料，绞制或切制后添加调味料等辅料经滚揉、搅拌、调味或预加热等工艺加工而成食用前须经二次加工的非即食类肉制品。</w:t>
      </w:r>
    </w:p>
    <w:p w14:paraId="06776523" w14:textId="2F6CEDCA" w:rsidR="00CC3C19" w:rsidRPr="00437361" w:rsidRDefault="001D292D" w:rsidP="00935311">
      <w:pPr>
        <w:pStyle w:val="2"/>
        <w:numPr>
          <w:ilvl w:val="0"/>
          <w:numId w:val="2"/>
        </w:numPr>
        <w:tabs>
          <w:tab w:val="left" w:pos="1481"/>
        </w:tabs>
        <w:spacing w:beforeLines="100" w:before="240" w:afterLines="100" w:after="240"/>
        <w:ind w:left="1049" w:hanging="335"/>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检验依据</w:t>
      </w:r>
    </w:p>
    <w:p w14:paraId="2D6FAEBB" w14:textId="26B1055C" w:rsidR="00CC3C19" w:rsidRPr="00437361" w:rsidRDefault="001D292D" w:rsidP="009527A6">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下列文件凡是</w:t>
      </w:r>
      <w:r w:rsidR="00933DB5" w:rsidRPr="00437361">
        <w:rPr>
          <w:rFonts w:ascii="Times New Roman" w:hAnsi="Times New Roman" w:cs="Times New Roman" w:hint="eastAsia"/>
          <w:color w:val="231F20"/>
          <w:sz w:val="24"/>
          <w:szCs w:val="24"/>
          <w:lang w:eastAsia="zh-CN"/>
        </w:rPr>
        <w:t>注</w:t>
      </w:r>
      <w:r w:rsidRPr="00437361">
        <w:rPr>
          <w:rFonts w:ascii="Times New Roman" w:hAnsi="Times New Roman" w:cs="Times New Roman"/>
          <w:color w:val="231F20"/>
          <w:sz w:val="24"/>
          <w:szCs w:val="24"/>
          <w:lang w:eastAsia="zh-CN"/>
        </w:rPr>
        <w:t>明日期的</w:t>
      </w:r>
      <w:r w:rsidR="00933DB5" w:rsidRPr="00437361">
        <w:rPr>
          <w:rFonts w:ascii="Times New Roman" w:hAnsi="Times New Roman" w:cs="Times New Roman" w:hint="eastAsia"/>
          <w:color w:val="231F20"/>
          <w:sz w:val="24"/>
          <w:szCs w:val="24"/>
          <w:lang w:eastAsia="zh-CN"/>
        </w:rPr>
        <w:t>，</w:t>
      </w:r>
      <w:r w:rsidRPr="00437361">
        <w:rPr>
          <w:rFonts w:ascii="Times New Roman" w:hAnsi="Times New Roman" w:cs="Times New Roman"/>
          <w:color w:val="231F20"/>
          <w:sz w:val="24"/>
          <w:szCs w:val="24"/>
          <w:lang w:eastAsia="zh-CN"/>
        </w:rPr>
        <w:t>其随后所有的修改单或修订版均不适用于本细则。凡是不</w:t>
      </w:r>
      <w:r w:rsidR="006C0A92" w:rsidRPr="00437361">
        <w:rPr>
          <w:rFonts w:ascii="Times New Roman" w:hAnsi="Times New Roman" w:cs="Times New Roman"/>
          <w:color w:val="231F20"/>
          <w:sz w:val="24"/>
          <w:szCs w:val="24"/>
          <w:lang w:eastAsia="zh-CN"/>
        </w:rPr>
        <w:t>注</w:t>
      </w:r>
      <w:r w:rsidRPr="00437361">
        <w:rPr>
          <w:rFonts w:ascii="Times New Roman" w:hAnsi="Times New Roman" w:cs="Times New Roman"/>
          <w:color w:val="231F20"/>
          <w:sz w:val="24"/>
          <w:szCs w:val="24"/>
          <w:lang w:eastAsia="zh-CN"/>
        </w:rPr>
        <w:t>明日期的</w:t>
      </w:r>
      <w:r w:rsidR="006C0A92"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其最新版本适用于本细则。</w:t>
      </w:r>
    </w:p>
    <w:p w14:paraId="7AE18E81" w14:textId="77777777" w:rsidR="00CC3C19" w:rsidRPr="00437361" w:rsidRDefault="001D292D" w:rsidP="009527A6">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 xml:space="preserve">GB 2760 </w:t>
      </w:r>
      <w:r w:rsidRPr="00437361">
        <w:rPr>
          <w:rFonts w:ascii="Times New Roman" w:hAnsi="Times New Roman" w:cs="Times New Roman"/>
          <w:color w:val="231F20"/>
          <w:sz w:val="24"/>
          <w:szCs w:val="24"/>
          <w:lang w:eastAsia="zh-CN"/>
        </w:rPr>
        <w:t>食品安全国家标准</w:t>
      </w:r>
      <w:r w:rsidRPr="00437361">
        <w:rPr>
          <w:rFonts w:ascii="Times New Roman" w:hAnsi="Times New Roman" w:cs="Times New Roman"/>
          <w:color w:val="231F20"/>
          <w:sz w:val="24"/>
          <w:szCs w:val="24"/>
          <w:lang w:eastAsia="zh-CN"/>
        </w:rPr>
        <w:t xml:space="preserve"> </w:t>
      </w:r>
      <w:r w:rsidRPr="00437361">
        <w:rPr>
          <w:rFonts w:ascii="Times New Roman" w:hAnsi="Times New Roman" w:cs="Times New Roman"/>
          <w:color w:val="231F20"/>
          <w:sz w:val="24"/>
          <w:szCs w:val="24"/>
          <w:lang w:eastAsia="zh-CN"/>
        </w:rPr>
        <w:t>食品添加剂使用标准</w:t>
      </w:r>
    </w:p>
    <w:p w14:paraId="0BCF339A" w14:textId="7168E44C" w:rsidR="00CC3C19" w:rsidRPr="00437361" w:rsidRDefault="001D292D" w:rsidP="009527A6">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 xml:space="preserve">GB 5009 28 </w:t>
      </w:r>
      <w:r w:rsidRPr="00437361">
        <w:rPr>
          <w:rFonts w:ascii="Times New Roman" w:hAnsi="Times New Roman" w:cs="Times New Roman"/>
          <w:color w:val="231F20"/>
          <w:sz w:val="24"/>
          <w:szCs w:val="24"/>
          <w:lang w:eastAsia="zh-CN"/>
        </w:rPr>
        <w:t>食品安全国家标准</w:t>
      </w:r>
      <w:r w:rsidRPr="00437361">
        <w:rPr>
          <w:rFonts w:ascii="Times New Roman" w:hAnsi="Times New Roman" w:cs="Times New Roman"/>
          <w:color w:val="231F20"/>
          <w:sz w:val="24"/>
          <w:szCs w:val="24"/>
          <w:lang w:eastAsia="zh-CN"/>
        </w:rPr>
        <w:t xml:space="preserve"> </w:t>
      </w:r>
      <w:r w:rsidRPr="00437361">
        <w:rPr>
          <w:rFonts w:ascii="Times New Roman" w:hAnsi="Times New Roman" w:cs="Times New Roman"/>
          <w:color w:val="231F20"/>
          <w:sz w:val="24"/>
          <w:szCs w:val="24"/>
          <w:lang w:eastAsia="zh-CN"/>
        </w:rPr>
        <w:t>食品中苯甲酸、山梨酸和糖精钠的测定</w:t>
      </w:r>
    </w:p>
    <w:p w14:paraId="2985E192" w14:textId="102B775B" w:rsidR="004534E9" w:rsidRPr="00437361" w:rsidRDefault="001D292D" w:rsidP="009527A6">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 xml:space="preserve">GB 5009 121 </w:t>
      </w:r>
      <w:r w:rsidRPr="00437361">
        <w:rPr>
          <w:rFonts w:ascii="Times New Roman" w:hAnsi="Times New Roman" w:cs="Times New Roman"/>
          <w:color w:val="231F20"/>
          <w:sz w:val="24"/>
          <w:szCs w:val="24"/>
          <w:lang w:eastAsia="zh-CN"/>
        </w:rPr>
        <w:t>食品安全国家标准</w:t>
      </w:r>
      <w:r w:rsidRPr="00437361">
        <w:rPr>
          <w:rFonts w:ascii="Times New Roman" w:hAnsi="Times New Roman" w:cs="Times New Roman"/>
          <w:color w:val="231F20"/>
          <w:sz w:val="24"/>
          <w:szCs w:val="24"/>
          <w:lang w:eastAsia="zh-CN"/>
        </w:rPr>
        <w:t xml:space="preserve"> </w:t>
      </w:r>
      <w:r w:rsidRPr="00437361">
        <w:rPr>
          <w:rFonts w:ascii="Times New Roman" w:hAnsi="Times New Roman" w:cs="Times New Roman"/>
          <w:color w:val="231F20"/>
          <w:sz w:val="24"/>
          <w:szCs w:val="24"/>
          <w:lang w:eastAsia="zh-CN"/>
        </w:rPr>
        <w:t>食品中脱氢乙酸的测定</w:t>
      </w:r>
    </w:p>
    <w:p w14:paraId="5101C123" w14:textId="77777777" w:rsidR="00CC3C19" w:rsidRPr="00437361" w:rsidRDefault="001D292D" w:rsidP="009527A6">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产品明示标准和质量要求</w:t>
      </w:r>
    </w:p>
    <w:p w14:paraId="07614065" w14:textId="491D90C0" w:rsidR="00CC3C19" w:rsidRPr="00437361" w:rsidRDefault="001D292D" w:rsidP="00C5319A">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相关的法律法规、部门规章和规定</w:t>
      </w:r>
    </w:p>
    <w:p w14:paraId="38F02980" w14:textId="77777777" w:rsidR="00CC3C19" w:rsidRPr="00437361" w:rsidRDefault="001D292D" w:rsidP="00C5319A">
      <w:pPr>
        <w:pStyle w:val="2"/>
        <w:numPr>
          <w:ilvl w:val="0"/>
          <w:numId w:val="2"/>
        </w:numPr>
        <w:tabs>
          <w:tab w:val="left" w:pos="1481"/>
        </w:tabs>
        <w:spacing w:beforeLines="100" w:before="240" w:afterLines="100" w:after="240"/>
        <w:ind w:left="1049" w:hanging="335"/>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抽样</w:t>
      </w:r>
    </w:p>
    <w:p w14:paraId="26FD6939" w14:textId="77777777" w:rsidR="00DA2EC9" w:rsidRPr="00437361" w:rsidRDefault="001D292D" w:rsidP="00DA2EC9">
      <w:pPr>
        <w:pStyle w:val="2"/>
        <w:numPr>
          <w:ilvl w:val="1"/>
          <w:numId w:val="2"/>
        </w:numPr>
        <w:tabs>
          <w:tab w:val="left" w:pos="1646"/>
        </w:tabs>
        <w:spacing w:beforeLines="50" w:before="120" w:afterLines="50" w:after="120"/>
        <w:ind w:left="1485" w:hanging="374"/>
        <w:rPr>
          <w:rFonts w:ascii="Times New Roman" w:eastAsia="宋体" w:hAnsi="Times New Roman" w:cs="Times New Roman"/>
          <w:sz w:val="24"/>
          <w:szCs w:val="24"/>
        </w:rPr>
      </w:pPr>
      <w:proofErr w:type="spellStart"/>
      <w:r w:rsidRPr="00437361">
        <w:rPr>
          <w:rFonts w:ascii="Times New Roman" w:eastAsia="宋体" w:hAnsi="Times New Roman" w:cs="Times New Roman"/>
          <w:color w:val="231F20"/>
          <w:spacing w:val="4"/>
          <w:sz w:val="24"/>
          <w:szCs w:val="24"/>
        </w:rPr>
        <w:t>抽样型号或规格</w:t>
      </w:r>
      <w:proofErr w:type="spellEnd"/>
    </w:p>
    <w:p w14:paraId="59D9E0B7" w14:textId="51D8A2B5" w:rsidR="00DA2EC9" w:rsidRPr="00437361" w:rsidRDefault="00DA2EC9"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餐饮食品</w:t>
      </w:r>
      <w:r w:rsidR="0000672A" w:rsidRPr="00437361">
        <w:rPr>
          <w:rFonts w:ascii="Times New Roman" w:hAnsi="Times New Roman" w:cs="Times New Roman" w:hint="eastAsia"/>
          <w:color w:val="231F20"/>
          <w:sz w:val="24"/>
          <w:szCs w:val="24"/>
          <w:lang w:eastAsia="zh-CN"/>
        </w:rPr>
        <w:t>中</w:t>
      </w:r>
      <w:r w:rsidR="0000672A" w:rsidRPr="00437361">
        <w:rPr>
          <w:rFonts w:ascii="Times New Roman" w:hAnsi="Times New Roman" w:cs="Times New Roman"/>
          <w:color w:val="231F20"/>
          <w:sz w:val="24"/>
          <w:szCs w:val="24"/>
          <w:lang w:eastAsia="zh-CN"/>
        </w:rPr>
        <w:t>肉糜制品（自制）</w:t>
      </w:r>
      <w:r w:rsidRPr="00437361">
        <w:rPr>
          <w:rFonts w:ascii="Times New Roman" w:hAnsi="Times New Roman" w:cs="Times New Roman"/>
          <w:color w:val="231F20"/>
          <w:sz w:val="24"/>
          <w:szCs w:val="24"/>
          <w:lang w:eastAsia="zh-CN"/>
        </w:rPr>
        <w:t>一般为加工自制的非预包装食品。</w:t>
      </w:r>
    </w:p>
    <w:p w14:paraId="32852A4B" w14:textId="0D7C1860" w:rsidR="00DA2EC9" w:rsidRPr="00437361" w:rsidRDefault="00DA2EC9"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color w:val="231F20"/>
          <w:spacing w:val="4"/>
          <w:sz w:val="24"/>
          <w:szCs w:val="24"/>
        </w:rPr>
      </w:pPr>
      <w:r w:rsidRPr="00437361">
        <w:rPr>
          <w:rFonts w:ascii="Times New Roman" w:eastAsia="宋体" w:hAnsi="Times New Roman" w:cs="Times New Roman"/>
          <w:color w:val="231F20"/>
          <w:spacing w:val="4"/>
          <w:sz w:val="24"/>
          <w:szCs w:val="24"/>
        </w:rPr>
        <w:t>抽样地点</w:t>
      </w:r>
    </w:p>
    <w:p w14:paraId="5DB8E363" w14:textId="29994827" w:rsidR="00DA2EC9" w:rsidRPr="00437361" w:rsidRDefault="00DA2EC9"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抽样场所应尽可能覆盖各类餐饮服务单位业态，包括：餐馆（特大型餐馆、大型餐馆、中型餐馆、小型餐馆、微型餐馆）、食堂（机关食堂、学校</w:t>
      </w:r>
      <w:r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托幼食堂、养老机构食堂、企事业单位食堂、建筑工地食堂）、小吃店、糕点店、鲜卤店、快餐店、饮品店、集体用餐配送单位和中央厨房、网络食品经营平台等。</w:t>
      </w:r>
    </w:p>
    <w:p w14:paraId="208916D5" w14:textId="5F0A8B0C" w:rsidR="00CC3C19" w:rsidRPr="00437361" w:rsidRDefault="001D292D"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color w:val="231F20"/>
          <w:spacing w:val="4"/>
          <w:sz w:val="24"/>
          <w:szCs w:val="24"/>
        </w:rPr>
      </w:pPr>
      <w:r w:rsidRPr="00437361">
        <w:rPr>
          <w:rFonts w:ascii="Times New Roman" w:eastAsia="宋体" w:hAnsi="Times New Roman" w:cs="Times New Roman"/>
          <w:color w:val="231F20"/>
          <w:spacing w:val="4"/>
          <w:sz w:val="24"/>
          <w:szCs w:val="24"/>
        </w:rPr>
        <w:t>抽样方法及数量</w:t>
      </w:r>
    </w:p>
    <w:p w14:paraId="23D51A80" w14:textId="65778341" w:rsidR="00CC3C19" w:rsidRPr="00437361" w:rsidRDefault="00DA2EC9"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肉糜制品</w:t>
      </w:r>
      <w:r w:rsidR="00864C51"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自制</w:t>
      </w:r>
      <w:r w:rsidR="00864C51" w:rsidRPr="00437361">
        <w:rPr>
          <w:rFonts w:ascii="Times New Roman" w:hAnsi="Times New Roman" w:cs="Times New Roman"/>
          <w:color w:val="231F20"/>
          <w:sz w:val="24"/>
          <w:szCs w:val="24"/>
          <w:lang w:eastAsia="zh-CN"/>
        </w:rPr>
        <w:t>）</w:t>
      </w:r>
      <w:r w:rsidR="007B3E02" w:rsidRPr="00437361">
        <w:rPr>
          <w:rFonts w:ascii="Times New Roman" w:hAnsi="Times New Roman" w:cs="Times New Roman" w:hint="eastAsia"/>
          <w:color w:val="231F20"/>
          <w:sz w:val="24"/>
          <w:szCs w:val="24"/>
          <w:lang w:eastAsia="zh-CN"/>
        </w:rPr>
        <w:t>食品</w:t>
      </w:r>
      <w:r w:rsidRPr="00437361">
        <w:rPr>
          <w:rFonts w:ascii="Times New Roman" w:hAnsi="Times New Roman" w:cs="Times New Roman"/>
          <w:color w:val="231F20"/>
          <w:sz w:val="24"/>
          <w:szCs w:val="24"/>
          <w:lang w:eastAsia="zh-CN"/>
        </w:rPr>
        <w:t>抽样量不少于</w:t>
      </w:r>
      <w:r w:rsidRPr="00437361">
        <w:rPr>
          <w:rFonts w:ascii="Times New Roman" w:hAnsi="Times New Roman" w:cs="Times New Roman"/>
          <w:color w:val="231F20"/>
          <w:sz w:val="24"/>
          <w:szCs w:val="24"/>
          <w:lang w:eastAsia="zh-CN"/>
        </w:rPr>
        <w:t>450g</w:t>
      </w:r>
      <w:r w:rsidR="007E35B2" w:rsidRPr="00437361">
        <w:rPr>
          <w:rFonts w:ascii="Times New Roman" w:hAnsi="Times New Roman" w:cs="Times New Roman"/>
          <w:color w:val="231F20"/>
          <w:sz w:val="24"/>
          <w:szCs w:val="24"/>
          <w:lang w:eastAsia="zh-CN"/>
        </w:rPr>
        <w:t>。</w:t>
      </w:r>
    </w:p>
    <w:p w14:paraId="4F7E93FB" w14:textId="4340D476" w:rsidR="00CC3C19" w:rsidRPr="00437361" w:rsidRDefault="00DA2EC9"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原则上所抽取样品分为</w:t>
      </w:r>
      <w:r w:rsidRPr="00437361">
        <w:rPr>
          <w:rFonts w:ascii="Times New Roman" w:hAnsi="Times New Roman" w:cs="Times New Roman"/>
          <w:color w:val="231F20"/>
          <w:sz w:val="24"/>
          <w:szCs w:val="24"/>
          <w:lang w:eastAsia="zh-CN"/>
        </w:rPr>
        <w:t>2</w:t>
      </w:r>
      <w:r w:rsidRPr="00437361">
        <w:rPr>
          <w:rFonts w:ascii="Times New Roman" w:hAnsi="Times New Roman" w:cs="Times New Roman"/>
          <w:color w:val="231F20"/>
          <w:sz w:val="24"/>
          <w:szCs w:val="24"/>
          <w:lang w:eastAsia="zh-CN"/>
        </w:rPr>
        <w:t>份，约</w:t>
      </w:r>
      <w:r w:rsidRPr="00437361">
        <w:rPr>
          <w:rFonts w:ascii="Times New Roman" w:hAnsi="Times New Roman" w:cs="Times New Roman"/>
          <w:color w:val="231F20"/>
          <w:sz w:val="24"/>
          <w:szCs w:val="24"/>
          <w:lang w:eastAsia="zh-CN"/>
        </w:rPr>
        <w:t>1/2</w:t>
      </w:r>
      <w:r w:rsidRPr="00437361">
        <w:rPr>
          <w:rFonts w:ascii="Times New Roman" w:hAnsi="Times New Roman" w:cs="Times New Roman"/>
          <w:color w:val="231F20"/>
          <w:sz w:val="24"/>
          <w:szCs w:val="24"/>
          <w:lang w:eastAsia="zh-CN"/>
        </w:rPr>
        <w:t>为检验样品，约</w:t>
      </w:r>
      <w:r w:rsidRPr="00437361">
        <w:rPr>
          <w:rFonts w:ascii="Times New Roman" w:hAnsi="Times New Roman" w:cs="Times New Roman"/>
          <w:color w:val="231F20"/>
          <w:sz w:val="24"/>
          <w:szCs w:val="24"/>
          <w:lang w:eastAsia="zh-CN"/>
        </w:rPr>
        <w:t>1/2</w:t>
      </w:r>
      <w:r w:rsidRPr="00437361">
        <w:rPr>
          <w:rFonts w:ascii="Times New Roman" w:hAnsi="Times New Roman" w:cs="Times New Roman"/>
          <w:color w:val="231F20"/>
          <w:sz w:val="24"/>
          <w:szCs w:val="24"/>
          <w:lang w:eastAsia="zh-CN"/>
        </w:rPr>
        <w:t>为复检备份样品。（备份样品封存在承检机构，应注意保存，避免变质）。</w:t>
      </w:r>
    </w:p>
    <w:p w14:paraId="45FFE238" w14:textId="77777777" w:rsidR="00CC3C19" w:rsidRPr="00437361" w:rsidRDefault="001D292D"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抽取样品量、检验及复检备份所需样品量可根据检验和复检需要适量调整。</w:t>
      </w:r>
    </w:p>
    <w:p w14:paraId="0496569D" w14:textId="486501B9" w:rsidR="00CC3C19" w:rsidRPr="00437361" w:rsidRDefault="00DA2EC9" w:rsidP="00437361">
      <w:pPr>
        <w:pStyle w:val="a3"/>
        <w:spacing w:line="317" w:lineRule="auto"/>
        <w:ind w:left="692" w:right="352" w:firstLine="420"/>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注：在本细则的规定中，检验机构在检验过程中自行对检验结果进行复验</w:t>
      </w:r>
      <w:r w:rsidRPr="00437361">
        <w:rPr>
          <w:rFonts w:ascii="Times New Roman" w:hAnsi="Times New Roman" w:cs="Times New Roman"/>
          <w:color w:val="231F20"/>
          <w:sz w:val="24"/>
          <w:szCs w:val="24"/>
          <w:lang w:eastAsia="zh-CN"/>
        </w:rPr>
        <w:lastRenderedPageBreak/>
        <w:t>时所采用的样品，应为抽取的检验样品，不得采用复检备份样品。</w:t>
      </w:r>
    </w:p>
    <w:p w14:paraId="16857777" w14:textId="285AE611" w:rsidR="00CC3C19" w:rsidRPr="00437361" w:rsidRDefault="001D292D"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color w:val="231F20"/>
          <w:spacing w:val="4"/>
          <w:sz w:val="24"/>
          <w:szCs w:val="24"/>
        </w:rPr>
      </w:pPr>
      <w:proofErr w:type="spellStart"/>
      <w:r w:rsidRPr="00437361">
        <w:rPr>
          <w:rFonts w:ascii="Times New Roman" w:eastAsia="宋体" w:hAnsi="Times New Roman" w:cs="Times New Roman"/>
          <w:color w:val="231F20"/>
          <w:spacing w:val="4"/>
          <w:sz w:val="24"/>
          <w:szCs w:val="24"/>
        </w:rPr>
        <w:t>抽样</w:t>
      </w:r>
      <w:proofErr w:type="spellEnd"/>
      <w:r w:rsidR="00DA2EC9" w:rsidRPr="00437361">
        <w:rPr>
          <w:rFonts w:ascii="Times New Roman" w:eastAsia="宋体" w:hAnsi="Times New Roman" w:cs="Times New Roman"/>
          <w:color w:val="231F20"/>
          <w:spacing w:val="4"/>
          <w:sz w:val="24"/>
          <w:szCs w:val="24"/>
        </w:rPr>
        <w:t>要求</w:t>
      </w:r>
    </w:p>
    <w:p w14:paraId="71E4D155" w14:textId="00BE2BF8" w:rsidR="00CC3C19" w:rsidRPr="00437361" w:rsidRDefault="00DA2EC9" w:rsidP="002530CD">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承担抽样任务的人员应了解抽样目的，并做好采样文书、工具、容器、仪器设备、材料和试剂的准备工作。</w:t>
      </w:r>
    </w:p>
    <w:p w14:paraId="60095A3F" w14:textId="67DFE40E" w:rsidR="0022668B" w:rsidRPr="00437361" w:rsidRDefault="0022668B" w:rsidP="00437361">
      <w:pPr>
        <w:pStyle w:val="a3"/>
        <w:spacing w:before="46" w:line="316" w:lineRule="auto"/>
        <w:ind w:left="691" w:right="350" w:firstLine="419"/>
        <w:rPr>
          <w:rFonts w:ascii="Times New Roman" w:hAnsi="Times New Roman" w:cs="Times New Roman"/>
          <w:b/>
          <w:bCs/>
          <w:color w:val="231F20"/>
          <w:spacing w:val="4"/>
          <w:sz w:val="24"/>
          <w:szCs w:val="24"/>
        </w:rPr>
      </w:pPr>
      <w:r w:rsidRPr="0022668B">
        <w:rPr>
          <w:rFonts w:ascii="Times New Roman" w:hAnsi="Times New Roman" w:cs="Times New Roman" w:hint="eastAsia"/>
          <w:b/>
          <w:bCs/>
          <w:color w:val="231F20"/>
          <w:spacing w:val="4"/>
          <w:lang w:eastAsia="zh-CN"/>
        </w:rPr>
        <w:t>4.4.1</w:t>
      </w:r>
      <w:r w:rsidRPr="0022668B">
        <w:rPr>
          <w:rFonts w:ascii="Times New Roman" w:hAnsi="Times New Roman" w:cs="Times New Roman" w:hint="eastAsia"/>
          <w:color w:val="231F20"/>
          <w:lang w:eastAsia="zh-CN"/>
        </w:rPr>
        <w:t xml:space="preserve"> </w:t>
      </w:r>
      <w:r w:rsidR="00B75A60" w:rsidRPr="00437361">
        <w:rPr>
          <w:rFonts w:ascii="Times New Roman" w:hAnsi="Times New Roman" w:cs="Times New Roman"/>
          <w:b/>
          <w:bCs/>
          <w:color w:val="231F20"/>
          <w:spacing w:val="4"/>
          <w:sz w:val="24"/>
          <w:szCs w:val="24"/>
        </w:rPr>
        <w:t>肉糜制品（自制）</w:t>
      </w:r>
      <w:r w:rsidR="007B3E02" w:rsidRPr="00437361">
        <w:rPr>
          <w:rFonts w:ascii="Times New Roman" w:hAnsi="Times New Roman" w:cs="Times New Roman" w:hint="eastAsia"/>
          <w:b/>
          <w:bCs/>
          <w:color w:val="231F20"/>
          <w:spacing w:val="4"/>
          <w:sz w:val="24"/>
          <w:szCs w:val="24"/>
        </w:rPr>
        <w:t>食品</w:t>
      </w:r>
      <w:r w:rsidRPr="00437361">
        <w:rPr>
          <w:rFonts w:ascii="Times New Roman" w:hAnsi="Times New Roman" w:cs="Times New Roman" w:hint="eastAsia"/>
          <w:b/>
          <w:bCs/>
          <w:color w:val="231F20"/>
          <w:spacing w:val="4"/>
          <w:sz w:val="24"/>
          <w:szCs w:val="24"/>
        </w:rPr>
        <w:t>包装的要求</w:t>
      </w:r>
    </w:p>
    <w:p w14:paraId="35A2A1C5" w14:textId="7EE6D384" w:rsidR="0022668B" w:rsidRPr="00437361" w:rsidRDefault="0022668B" w:rsidP="0022668B">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hint="eastAsia"/>
          <w:color w:val="231F20"/>
          <w:sz w:val="24"/>
          <w:szCs w:val="24"/>
          <w:lang w:eastAsia="zh-CN"/>
        </w:rPr>
        <w:t>抽取的</w:t>
      </w:r>
      <w:r w:rsidR="00B75A60" w:rsidRPr="00437361">
        <w:rPr>
          <w:rFonts w:ascii="Times New Roman" w:hAnsi="Times New Roman" w:cs="Times New Roman"/>
          <w:color w:val="231F20"/>
          <w:sz w:val="24"/>
          <w:szCs w:val="24"/>
          <w:lang w:eastAsia="zh-CN"/>
        </w:rPr>
        <w:t>肉糜制品（自制）</w:t>
      </w:r>
      <w:r w:rsidRPr="00437361">
        <w:rPr>
          <w:rFonts w:ascii="Times New Roman" w:hAnsi="Times New Roman" w:cs="Times New Roman" w:hint="eastAsia"/>
          <w:color w:val="231F20"/>
          <w:sz w:val="24"/>
          <w:szCs w:val="24"/>
          <w:lang w:eastAsia="zh-CN"/>
        </w:rPr>
        <w:t>可采用餐饮单位用于盛装食品的包装。盛装的包装，可用玻璃瓶或塑料袋等。</w:t>
      </w:r>
    </w:p>
    <w:p w14:paraId="3B24D2BE" w14:textId="77777777" w:rsidR="0022668B" w:rsidRPr="00437361" w:rsidRDefault="0022668B" w:rsidP="0022668B">
      <w:pPr>
        <w:pStyle w:val="a3"/>
        <w:spacing w:before="46" w:line="316" w:lineRule="auto"/>
        <w:ind w:left="691" w:right="350" w:firstLine="419"/>
        <w:rPr>
          <w:rFonts w:ascii="Times New Roman" w:hAnsi="Times New Roman" w:cs="Times New Roman"/>
          <w:b/>
          <w:bCs/>
          <w:color w:val="231F20"/>
          <w:spacing w:val="3"/>
          <w:sz w:val="24"/>
          <w:szCs w:val="24"/>
          <w:lang w:eastAsia="zh-CN"/>
        </w:rPr>
      </w:pPr>
      <w:r w:rsidRPr="0022668B">
        <w:rPr>
          <w:rFonts w:ascii="Times New Roman" w:hAnsi="Times New Roman" w:cs="Times New Roman" w:hint="eastAsia"/>
          <w:b/>
          <w:bCs/>
          <w:color w:val="231F20"/>
          <w:spacing w:val="4"/>
          <w:lang w:eastAsia="zh-CN"/>
        </w:rPr>
        <w:t xml:space="preserve">4.4.2 </w:t>
      </w:r>
      <w:r w:rsidRPr="00437361">
        <w:rPr>
          <w:rFonts w:ascii="Times New Roman" w:hAnsi="Times New Roman" w:cs="Times New Roman" w:hint="eastAsia"/>
          <w:b/>
          <w:bCs/>
          <w:color w:val="231F20"/>
          <w:spacing w:val="3"/>
          <w:sz w:val="24"/>
          <w:szCs w:val="24"/>
          <w:lang w:eastAsia="zh-CN"/>
        </w:rPr>
        <w:t>不同形态样品的抽样要求</w:t>
      </w:r>
    </w:p>
    <w:p w14:paraId="3B07218F" w14:textId="784D6004" w:rsidR="0022668B" w:rsidRPr="00437361" w:rsidRDefault="0022668B" w:rsidP="0022668B">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hint="eastAsia"/>
          <w:color w:val="231F20"/>
          <w:sz w:val="24"/>
          <w:szCs w:val="24"/>
          <w:lang w:eastAsia="zh-CN"/>
        </w:rPr>
        <w:t>采集</w:t>
      </w:r>
      <w:r w:rsidR="002C1E14" w:rsidRPr="00437361">
        <w:rPr>
          <w:rFonts w:ascii="Times New Roman" w:hAnsi="Times New Roman" w:cs="Times New Roman"/>
          <w:color w:val="231F20"/>
          <w:sz w:val="24"/>
          <w:szCs w:val="24"/>
          <w:lang w:eastAsia="zh-CN"/>
        </w:rPr>
        <w:t>肉糜制品（自制）</w:t>
      </w:r>
      <w:r w:rsidR="007B3E02" w:rsidRPr="00437361">
        <w:rPr>
          <w:rFonts w:ascii="Times New Roman" w:hAnsi="Times New Roman" w:cs="Times New Roman" w:hint="eastAsia"/>
          <w:color w:val="231F20"/>
          <w:sz w:val="24"/>
          <w:szCs w:val="24"/>
          <w:lang w:eastAsia="zh-CN"/>
        </w:rPr>
        <w:t>食品</w:t>
      </w:r>
      <w:r w:rsidRPr="00437361">
        <w:rPr>
          <w:rFonts w:ascii="Times New Roman" w:hAnsi="Times New Roman" w:cs="Times New Roman" w:hint="eastAsia"/>
          <w:color w:val="231F20"/>
          <w:sz w:val="24"/>
          <w:szCs w:val="24"/>
          <w:lang w:eastAsia="zh-CN"/>
        </w:rPr>
        <w:t>时，预先对包装内食品充分混合，然后从不同部位</w:t>
      </w:r>
      <w:proofErr w:type="gramStart"/>
      <w:r w:rsidRPr="00437361">
        <w:rPr>
          <w:rFonts w:ascii="Times New Roman" w:hAnsi="Times New Roman" w:cs="Times New Roman" w:hint="eastAsia"/>
          <w:color w:val="231F20"/>
          <w:sz w:val="24"/>
          <w:szCs w:val="24"/>
          <w:lang w:eastAsia="zh-CN"/>
        </w:rPr>
        <w:t>采集分</w:t>
      </w:r>
      <w:proofErr w:type="gramEnd"/>
      <w:r w:rsidRPr="00437361">
        <w:rPr>
          <w:rFonts w:ascii="Times New Roman" w:hAnsi="Times New Roman" w:cs="Times New Roman" w:hint="eastAsia"/>
          <w:color w:val="231F20"/>
          <w:sz w:val="24"/>
          <w:szCs w:val="24"/>
          <w:lang w:eastAsia="zh-CN"/>
        </w:rPr>
        <w:t>样混合成一份样品。固体从盛放样品包装的上、中、下不同的部位多点采样，混合后按四分法对角采样，再进行混合，最后取有代表性样品放入采样包装中；散装半固体这类较稠的物料不易充分混匀，打开包装，用采样器分上、中、下三层分别取出检样，将样品混合均匀。可使用小勺或镊子采样</w:t>
      </w:r>
      <w:r w:rsidR="002C1E14" w:rsidRPr="00437361">
        <w:rPr>
          <w:rFonts w:ascii="Times New Roman" w:hAnsi="Times New Roman" w:cs="Times New Roman" w:hint="eastAsia"/>
          <w:color w:val="231F20"/>
          <w:sz w:val="24"/>
          <w:szCs w:val="24"/>
          <w:lang w:eastAsia="zh-CN"/>
        </w:rPr>
        <w:t>。</w:t>
      </w:r>
    </w:p>
    <w:p w14:paraId="148B6C73" w14:textId="43CC3824" w:rsidR="00DA2EC9" w:rsidRPr="00437361" w:rsidRDefault="00DA2EC9">
      <w:pPr>
        <w:pStyle w:val="2"/>
        <w:numPr>
          <w:ilvl w:val="1"/>
          <w:numId w:val="2"/>
        </w:numPr>
        <w:tabs>
          <w:tab w:val="left" w:pos="1481"/>
        </w:tabs>
        <w:ind w:left="1480" w:hanging="370"/>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抽样单</w:t>
      </w:r>
    </w:p>
    <w:p w14:paraId="6EDFA51A" w14:textId="201AAC8D" w:rsidR="00DA2EC9" w:rsidRPr="00437361" w:rsidRDefault="00DA2EC9" w:rsidP="00DA2EC9">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应按有关规定填写抽样单，并记录所抽样品及餐饮企业相关信息。</w:t>
      </w:r>
    </w:p>
    <w:p w14:paraId="3043CF56" w14:textId="77777777" w:rsidR="002530CD" w:rsidRPr="00437361" w:rsidRDefault="002530CD" w:rsidP="002530CD">
      <w:pPr>
        <w:pStyle w:val="2"/>
        <w:numPr>
          <w:ilvl w:val="1"/>
          <w:numId w:val="2"/>
        </w:numPr>
        <w:tabs>
          <w:tab w:val="left" w:pos="1481"/>
        </w:tabs>
        <w:ind w:left="1480" w:hanging="370"/>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hint="eastAsia"/>
          <w:color w:val="231F20"/>
          <w:spacing w:val="3"/>
          <w:sz w:val="24"/>
          <w:szCs w:val="24"/>
          <w:lang w:eastAsia="zh-CN"/>
        </w:rPr>
        <w:t>封样和样品运输、贮存</w:t>
      </w:r>
    </w:p>
    <w:p w14:paraId="6E7A0C99" w14:textId="01063E40" w:rsidR="002530CD" w:rsidRPr="00437361"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hint="eastAsia"/>
          <w:color w:val="231F20"/>
          <w:sz w:val="24"/>
          <w:szCs w:val="24"/>
          <w:lang w:eastAsia="zh-CN"/>
        </w:rPr>
        <w:t>抽样完成后由抽样人与被抽样单位在抽样单和封条上签字或者盖章确认，当场封样，检验样品、备份样品分别封样。为保证样品的真实性，要有相应的防拆封措施，并保证封条在运输过程中不会破损。</w:t>
      </w:r>
    </w:p>
    <w:p w14:paraId="4554E1B3" w14:textId="678ED3DF" w:rsidR="002530CD" w:rsidRPr="00437361"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hint="eastAsia"/>
          <w:color w:val="231F20"/>
          <w:sz w:val="24"/>
          <w:szCs w:val="24"/>
          <w:lang w:eastAsia="zh-CN"/>
        </w:rPr>
        <w:t>在网络食品经营平台抽样时，抽样单和封条无需被抽样单位签字、盖章。</w:t>
      </w:r>
    </w:p>
    <w:p w14:paraId="09632BCA" w14:textId="254A3D8A" w:rsidR="002530CD" w:rsidRPr="00437361"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hint="eastAsia"/>
          <w:color w:val="231F20"/>
          <w:sz w:val="24"/>
          <w:szCs w:val="24"/>
          <w:lang w:eastAsia="zh-CN"/>
        </w:rPr>
        <w:t>抽样人员应采取有效的防护措施，保证样品在运输、贮存过程中符合国家相关规定及包装标识要求，不发生影响检验结论的变化。</w:t>
      </w:r>
    </w:p>
    <w:p w14:paraId="0B566874" w14:textId="222F2AA8" w:rsidR="00CC3C19" w:rsidRPr="00437361" w:rsidRDefault="001D292D" w:rsidP="00DA2EC9">
      <w:pPr>
        <w:pStyle w:val="2"/>
        <w:numPr>
          <w:ilvl w:val="0"/>
          <w:numId w:val="2"/>
        </w:numPr>
        <w:tabs>
          <w:tab w:val="left" w:pos="1481"/>
        </w:tabs>
        <w:spacing w:beforeLines="100" w:before="240" w:afterLines="100" w:after="240"/>
        <w:ind w:left="1049" w:hanging="335"/>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检验要求</w:t>
      </w:r>
    </w:p>
    <w:p w14:paraId="4DBD1C9F" w14:textId="06A07896" w:rsidR="00CC3C19" w:rsidRPr="00437361" w:rsidRDefault="00120DCA" w:rsidP="003C7533">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肉糜制品</w:t>
      </w:r>
      <w:r w:rsidR="00864C51"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自制</w:t>
      </w:r>
      <w:r w:rsidR="00864C51"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检验项目见表</w:t>
      </w:r>
      <w:r w:rsidRPr="00437361">
        <w:rPr>
          <w:rFonts w:ascii="Times New Roman" w:hAnsi="Times New Roman" w:cs="Times New Roman"/>
          <w:color w:val="231F20"/>
          <w:sz w:val="24"/>
          <w:szCs w:val="24"/>
          <w:lang w:eastAsia="zh-CN"/>
        </w:rPr>
        <w:t>1</w:t>
      </w:r>
      <w:r w:rsidRPr="00437361">
        <w:rPr>
          <w:rFonts w:ascii="Times New Roman" w:hAnsi="Times New Roman" w:cs="Times New Roman"/>
          <w:color w:val="231F20"/>
          <w:sz w:val="24"/>
          <w:szCs w:val="24"/>
          <w:lang w:eastAsia="zh-CN"/>
        </w:rPr>
        <w:t>。</w:t>
      </w:r>
    </w:p>
    <w:p w14:paraId="6AFFDC12" w14:textId="3B9FEA11" w:rsidR="00CC3C19" w:rsidRPr="00437361" w:rsidRDefault="001D292D" w:rsidP="003C7533">
      <w:pPr>
        <w:pStyle w:val="a3"/>
        <w:spacing w:before="46" w:line="316" w:lineRule="auto"/>
        <w:ind w:left="691" w:right="350" w:firstLine="419"/>
        <w:jc w:val="center"/>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表</w:t>
      </w:r>
      <w:r w:rsidRPr="00437361">
        <w:rPr>
          <w:rFonts w:ascii="Times New Roman" w:hAnsi="Times New Roman" w:cs="Times New Roman"/>
          <w:color w:val="231F20"/>
          <w:sz w:val="24"/>
          <w:szCs w:val="24"/>
          <w:lang w:eastAsia="zh-CN"/>
        </w:rPr>
        <w:t xml:space="preserve">1 </w:t>
      </w:r>
      <w:r w:rsidR="00120DCA" w:rsidRPr="00437361">
        <w:rPr>
          <w:rFonts w:ascii="Times New Roman" w:hAnsi="Times New Roman" w:cs="Times New Roman"/>
          <w:color w:val="231F20"/>
          <w:sz w:val="24"/>
          <w:szCs w:val="24"/>
          <w:lang w:eastAsia="zh-CN"/>
        </w:rPr>
        <w:t>肉糜制品</w:t>
      </w:r>
      <w:r w:rsidR="00864C51" w:rsidRPr="00437361">
        <w:rPr>
          <w:rFonts w:ascii="Times New Roman" w:hAnsi="Times New Roman" w:cs="Times New Roman"/>
          <w:color w:val="231F20"/>
          <w:sz w:val="24"/>
          <w:szCs w:val="24"/>
          <w:lang w:eastAsia="zh-CN"/>
        </w:rPr>
        <w:t>（</w:t>
      </w:r>
      <w:r w:rsidR="00120DCA" w:rsidRPr="00437361">
        <w:rPr>
          <w:rFonts w:ascii="Times New Roman" w:hAnsi="Times New Roman" w:cs="Times New Roman"/>
          <w:color w:val="231F20"/>
          <w:sz w:val="24"/>
          <w:szCs w:val="24"/>
          <w:lang w:eastAsia="zh-CN"/>
        </w:rPr>
        <w:t>自制</w:t>
      </w:r>
      <w:r w:rsidRPr="00437361">
        <w:rPr>
          <w:rFonts w:ascii="Times New Roman" w:hAnsi="Times New Roman" w:cs="Times New Roman"/>
          <w:color w:val="231F20"/>
          <w:sz w:val="24"/>
          <w:szCs w:val="24"/>
          <w:lang w:eastAsia="zh-CN"/>
        </w:rPr>
        <w:t>）检验项目</w:t>
      </w:r>
    </w:p>
    <w:p w14:paraId="74AA9659" w14:textId="77777777" w:rsidR="00CC3C19" w:rsidRPr="00437361" w:rsidRDefault="00CC3C19">
      <w:pPr>
        <w:pStyle w:val="a3"/>
        <w:spacing w:before="4"/>
        <w:rPr>
          <w:rFonts w:ascii="Times New Roman" w:hAnsi="Times New Roman" w:cs="Times New Roman"/>
          <w:color w:val="231F20"/>
          <w:sz w:val="24"/>
          <w:szCs w:val="24"/>
          <w:lang w:eastAsia="zh-CN"/>
        </w:rPr>
      </w:pPr>
    </w:p>
    <w:tbl>
      <w:tblPr>
        <w:tblStyle w:val="TableNormal"/>
        <w:tblW w:w="9356"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851"/>
        <w:gridCol w:w="3910"/>
        <w:gridCol w:w="2610"/>
        <w:gridCol w:w="1985"/>
      </w:tblGrid>
      <w:tr w:rsidR="00CC3C19" w:rsidRPr="00F83FD2" w14:paraId="2C3854F4" w14:textId="77777777" w:rsidTr="00437361">
        <w:trPr>
          <w:trHeight w:val="410"/>
        </w:trPr>
        <w:tc>
          <w:tcPr>
            <w:tcW w:w="851" w:type="dxa"/>
            <w:vAlign w:val="center"/>
          </w:tcPr>
          <w:p w14:paraId="4F56BF41"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序号</w:t>
            </w:r>
          </w:p>
        </w:tc>
        <w:tc>
          <w:tcPr>
            <w:tcW w:w="3910" w:type="dxa"/>
            <w:vAlign w:val="center"/>
          </w:tcPr>
          <w:p w14:paraId="4DF4023F" w14:textId="77777777" w:rsidR="00CC3C19" w:rsidRPr="00437361" w:rsidRDefault="001D292D" w:rsidP="003C7533">
            <w:pPr>
              <w:pStyle w:val="TableParagraph"/>
              <w:spacing w:before="0"/>
              <w:ind w:left="0"/>
              <w:rPr>
                <w:rFonts w:eastAsia="宋体"/>
                <w:color w:val="231F20"/>
                <w:sz w:val="24"/>
                <w:szCs w:val="24"/>
                <w:lang w:eastAsia="zh-CN"/>
              </w:rPr>
            </w:pPr>
            <w:proofErr w:type="spellStart"/>
            <w:r w:rsidRPr="00437361">
              <w:rPr>
                <w:rFonts w:eastAsia="宋体"/>
                <w:color w:val="231F20"/>
                <w:sz w:val="24"/>
                <w:szCs w:val="24"/>
                <w:lang w:eastAsia="zh-CN"/>
              </w:rPr>
              <w:t>检验项目</w:t>
            </w:r>
            <w:proofErr w:type="spellEnd"/>
          </w:p>
        </w:tc>
        <w:tc>
          <w:tcPr>
            <w:tcW w:w="2610" w:type="dxa"/>
            <w:vAlign w:val="center"/>
          </w:tcPr>
          <w:p w14:paraId="2506F85D" w14:textId="77777777" w:rsidR="00CC3C19" w:rsidRPr="00437361" w:rsidRDefault="001D292D" w:rsidP="003C7533">
            <w:pPr>
              <w:pStyle w:val="TableParagraph"/>
              <w:spacing w:before="0"/>
              <w:ind w:left="0"/>
              <w:rPr>
                <w:rFonts w:eastAsia="宋体"/>
                <w:color w:val="231F20"/>
                <w:sz w:val="24"/>
                <w:szCs w:val="24"/>
                <w:lang w:eastAsia="zh-CN"/>
              </w:rPr>
            </w:pPr>
            <w:proofErr w:type="spellStart"/>
            <w:r w:rsidRPr="00437361">
              <w:rPr>
                <w:rFonts w:eastAsia="宋体"/>
                <w:color w:val="231F20"/>
                <w:sz w:val="24"/>
                <w:szCs w:val="24"/>
                <w:lang w:eastAsia="zh-CN"/>
              </w:rPr>
              <w:t>依据法律法规或标准</w:t>
            </w:r>
            <w:proofErr w:type="spellEnd"/>
          </w:p>
        </w:tc>
        <w:tc>
          <w:tcPr>
            <w:tcW w:w="1985" w:type="dxa"/>
            <w:vAlign w:val="center"/>
          </w:tcPr>
          <w:p w14:paraId="1772DA95" w14:textId="77777777" w:rsidR="00CC3C19" w:rsidRPr="00437361" w:rsidRDefault="001D292D" w:rsidP="003C7533">
            <w:pPr>
              <w:pStyle w:val="TableParagraph"/>
              <w:spacing w:before="0"/>
              <w:ind w:left="0"/>
              <w:rPr>
                <w:rFonts w:eastAsia="宋体"/>
                <w:color w:val="231F20"/>
                <w:sz w:val="24"/>
                <w:szCs w:val="24"/>
                <w:lang w:eastAsia="zh-CN"/>
              </w:rPr>
            </w:pPr>
            <w:proofErr w:type="spellStart"/>
            <w:r w:rsidRPr="00437361">
              <w:rPr>
                <w:rFonts w:eastAsia="宋体"/>
                <w:color w:val="231F20"/>
                <w:sz w:val="24"/>
                <w:szCs w:val="24"/>
                <w:lang w:eastAsia="zh-CN"/>
              </w:rPr>
              <w:t>检测方法</w:t>
            </w:r>
            <w:proofErr w:type="spellEnd"/>
          </w:p>
        </w:tc>
      </w:tr>
      <w:tr w:rsidR="00CC3C19" w:rsidRPr="00F83FD2" w14:paraId="53DE825A" w14:textId="77777777" w:rsidTr="00437361">
        <w:trPr>
          <w:trHeight w:val="406"/>
        </w:trPr>
        <w:tc>
          <w:tcPr>
            <w:tcW w:w="851" w:type="dxa"/>
            <w:vAlign w:val="center"/>
          </w:tcPr>
          <w:p w14:paraId="081FF1C8"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1</w:t>
            </w:r>
          </w:p>
        </w:tc>
        <w:tc>
          <w:tcPr>
            <w:tcW w:w="3910" w:type="dxa"/>
            <w:vAlign w:val="center"/>
          </w:tcPr>
          <w:p w14:paraId="4C8B30AA" w14:textId="5879A8FE"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苯甲酸及其钠盐（以苯甲酸计）</w:t>
            </w:r>
          </w:p>
        </w:tc>
        <w:tc>
          <w:tcPr>
            <w:tcW w:w="2610" w:type="dxa"/>
            <w:vAlign w:val="center"/>
          </w:tcPr>
          <w:p w14:paraId="12D6CDA4"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2760</w:t>
            </w:r>
          </w:p>
        </w:tc>
        <w:tc>
          <w:tcPr>
            <w:tcW w:w="1985" w:type="dxa"/>
            <w:vAlign w:val="center"/>
          </w:tcPr>
          <w:p w14:paraId="559BC4EC"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5009 28</w:t>
            </w:r>
          </w:p>
        </w:tc>
      </w:tr>
      <w:tr w:rsidR="00CC3C19" w:rsidRPr="00F83FD2" w14:paraId="439EF3A7" w14:textId="77777777" w:rsidTr="00437361">
        <w:trPr>
          <w:trHeight w:val="406"/>
        </w:trPr>
        <w:tc>
          <w:tcPr>
            <w:tcW w:w="851" w:type="dxa"/>
            <w:vAlign w:val="center"/>
          </w:tcPr>
          <w:p w14:paraId="1A3B90C3"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2</w:t>
            </w:r>
          </w:p>
        </w:tc>
        <w:tc>
          <w:tcPr>
            <w:tcW w:w="3910" w:type="dxa"/>
            <w:vAlign w:val="center"/>
          </w:tcPr>
          <w:p w14:paraId="7A2D490D" w14:textId="4E54FEA0"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山梨</w:t>
            </w:r>
            <w:proofErr w:type="gramStart"/>
            <w:r w:rsidRPr="00437361">
              <w:rPr>
                <w:rFonts w:eastAsia="宋体"/>
                <w:color w:val="231F20"/>
                <w:sz w:val="24"/>
                <w:szCs w:val="24"/>
                <w:lang w:eastAsia="zh-CN"/>
              </w:rPr>
              <w:t>酸及其</w:t>
            </w:r>
            <w:proofErr w:type="gramEnd"/>
            <w:r w:rsidRPr="00437361">
              <w:rPr>
                <w:rFonts w:eastAsia="宋体"/>
                <w:color w:val="231F20"/>
                <w:sz w:val="24"/>
                <w:szCs w:val="24"/>
                <w:lang w:eastAsia="zh-CN"/>
              </w:rPr>
              <w:t>钾盐（以山梨酸计）</w:t>
            </w:r>
          </w:p>
        </w:tc>
        <w:tc>
          <w:tcPr>
            <w:tcW w:w="2610" w:type="dxa"/>
            <w:vAlign w:val="center"/>
          </w:tcPr>
          <w:p w14:paraId="36586B1D"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2760</w:t>
            </w:r>
          </w:p>
        </w:tc>
        <w:tc>
          <w:tcPr>
            <w:tcW w:w="1985" w:type="dxa"/>
            <w:vAlign w:val="center"/>
          </w:tcPr>
          <w:p w14:paraId="791206E2"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5009 28</w:t>
            </w:r>
          </w:p>
        </w:tc>
      </w:tr>
      <w:tr w:rsidR="00CC3C19" w:rsidRPr="00F83FD2" w14:paraId="717D53BB" w14:textId="77777777" w:rsidTr="00437361">
        <w:trPr>
          <w:trHeight w:val="410"/>
        </w:trPr>
        <w:tc>
          <w:tcPr>
            <w:tcW w:w="851" w:type="dxa"/>
            <w:vAlign w:val="center"/>
          </w:tcPr>
          <w:p w14:paraId="43F628B5"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3</w:t>
            </w:r>
          </w:p>
        </w:tc>
        <w:tc>
          <w:tcPr>
            <w:tcW w:w="3910" w:type="dxa"/>
            <w:vAlign w:val="center"/>
          </w:tcPr>
          <w:p w14:paraId="558475D4" w14:textId="2DB91E9C"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脱氢乙酸及其钠盐（以脱氢乙酸计）</w:t>
            </w:r>
          </w:p>
        </w:tc>
        <w:tc>
          <w:tcPr>
            <w:tcW w:w="2610" w:type="dxa"/>
            <w:vAlign w:val="center"/>
          </w:tcPr>
          <w:p w14:paraId="55A92A32"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2760</w:t>
            </w:r>
          </w:p>
        </w:tc>
        <w:tc>
          <w:tcPr>
            <w:tcW w:w="1985" w:type="dxa"/>
            <w:vAlign w:val="center"/>
          </w:tcPr>
          <w:p w14:paraId="55C49462" w14:textId="77777777" w:rsidR="00CC3C19" w:rsidRPr="00437361" w:rsidRDefault="001D292D" w:rsidP="003C7533">
            <w:pPr>
              <w:pStyle w:val="TableParagraph"/>
              <w:spacing w:before="0"/>
              <w:ind w:left="0"/>
              <w:rPr>
                <w:rFonts w:eastAsia="宋体"/>
                <w:color w:val="231F20"/>
                <w:sz w:val="24"/>
                <w:szCs w:val="24"/>
                <w:lang w:eastAsia="zh-CN"/>
              </w:rPr>
            </w:pPr>
            <w:r w:rsidRPr="00437361">
              <w:rPr>
                <w:rFonts w:eastAsia="宋体"/>
                <w:color w:val="231F20"/>
                <w:sz w:val="24"/>
                <w:szCs w:val="24"/>
                <w:lang w:eastAsia="zh-CN"/>
              </w:rPr>
              <w:t>GB 5009 121</w:t>
            </w:r>
          </w:p>
        </w:tc>
      </w:tr>
    </w:tbl>
    <w:p w14:paraId="70022EDB" w14:textId="77777777" w:rsidR="00CC3C19" w:rsidRPr="009035AF" w:rsidRDefault="00CC3C19">
      <w:pPr>
        <w:pStyle w:val="a3"/>
        <w:spacing w:before="9"/>
        <w:rPr>
          <w:rFonts w:hint="eastAsia"/>
          <w:sz w:val="19"/>
        </w:rPr>
      </w:pPr>
    </w:p>
    <w:p w14:paraId="65711326" w14:textId="77777777" w:rsidR="00CC3C19" w:rsidRPr="00437361" w:rsidRDefault="001D292D" w:rsidP="00894EBE">
      <w:pPr>
        <w:pStyle w:val="2"/>
        <w:numPr>
          <w:ilvl w:val="0"/>
          <w:numId w:val="2"/>
        </w:numPr>
        <w:tabs>
          <w:tab w:val="left" w:pos="1486"/>
        </w:tabs>
        <w:spacing w:beforeLines="100" w:before="240" w:afterLines="100" w:after="240"/>
        <w:ind w:left="1049" w:hanging="335"/>
        <w:rPr>
          <w:rFonts w:ascii="Times New Roman" w:eastAsia="宋体" w:hAnsi="Times New Roman" w:cs="Times New Roman"/>
          <w:color w:val="231F20"/>
          <w:spacing w:val="3"/>
          <w:sz w:val="24"/>
          <w:szCs w:val="24"/>
          <w:lang w:eastAsia="zh-CN"/>
        </w:rPr>
      </w:pPr>
      <w:r w:rsidRPr="00437361">
        <w:rPr>
          <w:rFonts w:ascii="Times New Roman" w:eastAsia="宋体" w:hAnsi="Times New Roman" w:cs="Times New Roman"/>
          <w:color w:val="231F20"/>
          <w:spacing w:val="3"/>
          <w:sz w:val="24"/>
          <w:szCs w:val="24"/>
          <w:lang w:eastAsia="zh-CN"/>
        </w:rPr>
        <w:t>判定原则与结论</w:t>
      </w:r>
    </w:p>
    <w:p w14:paraId="318D2DBE" w14:textId="77777777" w:rsidR="00894EBE" w:rsidRPr="00437361" w:rsidRDefault="00894EBE" w:rsidP="00894EBE">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lastRenderedPageBreak/>
        <w:t>出具抽检检验报告，检验报告中检验结论按如下方式</w:t>
      </w:r>
      <w:proofErr w:type="gramStart"/>
      <w:r w:rsidRPr="00437361">
        <w:rPr>
          <w:rFonts w:ascii="Times New Roman" w:hAnsi="Times New Roman" w:cs="Times New Roman"/>
          <w:color w:val="231F20"/>
          <w:sz w:val="24"/>
          <w:szCs w:val="24"/>
          <w:lang w:eastAsia="zh-CN"/>
        </w:rPr>
        <w:t>作出</w:t>
      </w:r>
      <w:proofErr w:type="gramEnd"/>
      <w:r w:rsidRPr="00437361">
        <w:rPr>
          <w:rFonts w:ascii="Times New Roman" w:hAnsi="Times New Roman" w:cs="Times New Roman"/>
          <w:color w:val="231F20"/>
          <w:sz w:val="24"/>
          <w:szCs w:val="24"/>
          <w:lang w:eastAsia="zh-CN"/>
        </w:rPr>
        <w:t>判定：</w:t>
      </w:r>
    </w:p>
    <w:p w14:paraId="4C70786D" w14:textId="77777777" w:rsidR="00056665" w:rsidRPr="00437361" w:rsidRDefault="00056665" w:rsidP="00056665">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 xml:space="preserve">6.1 </w:t>
      </w:r>
      <w:r w:rsidRPr="00437361">
        <w:rPr>
          <w:rFonts w:ascii="Times New Roman" w:hAnsi="Times New Roman" w:cs="Times New Roman"/>
          <w:color w:val="231F20"/>
          <w:sz w:val="24"/>
          <w:szCs w:val="24"/>
          <w:lang w:eastAsia="zh-CN"/>
        </w:rPr>
        <w:t>检验项目全部符合相应依据的法律法规或标准要求的，检验结论为：</w:t>
      </w:r>
      <w:r w:rsidRPr="00437361">
        <w:rPr>
          <w:rFonts w:ascii="Times New Roman" w:hAnsi="Times New Roman" w:cs="Times New Roman" w:hint="eastAsia"/>
          <w:color w:val="231F20"/>
          <w:sz w:val="24"/>
          <w:szCs w:val="24"/>
          <w:lang w:eastAsia="zh-CN"/>
        </w:rPr>
        <w:t>“</w:t>
      </w:r>
      <w:r w:rsidRPr="00437361">
        <w:rPr>
          <w:rFonts w:ascii="Times New Roman" w:hAnsi="Times New Roman" w:cs="Times New Roman"/>
          <w:color w:val="231F20"/>
          <w:sz w:val="24"/>
          <w:szCs w:val="24"/>
          <w:lang w:eastAsia="zh-CN"/>
        </w:rPr>
        <w:t>经抽样检验，所检项目符合</w:t>
      </w:r>
      <w:r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要求</w:t>
      </w:r>
      <w:r w:rsidRPr="00437361">
        <w:rPr>
          <w:rFonts w:ascii="Times New Roman" w:hAnsi="Times New Roman" w:cs="Times New Roman" w:hint="eastAsia"/>
          <w:color w:val="231F20"/>
          <w:sz w:val="24"/>
          <w:szCs w:val="24"/>
          <w:lang w:eastAsia="zh-CN"/>
        </w:rPr>
        <w:t>”</w:t>
      </w:r>
      <w:r w:rsidRPr="00437361">
        <w:rPr>
          <w:rFonts w:ascii="Times New Roman" w:hAnsi="Times New Roman" w:cs="Times New Roman"/>
          <w:color w:val="231F20"/>
          <w:sz w:val="24"/>
          <w:szCs w:val="24"/>
          <w:lang w:eastAsia="zh-CN"/>
        </w:rPr>
        <w:t>。</w:t>
      </w:r>
    </w:p>
    <w:p w14:paraId="11C8BCCD" w14:textId="77777777" w:rsidR="00056665" w:rsidRPr="00437361" w:rsidRDefault="00056665" w:rsidP="00056665">
      <w:pPr>
        <w:pStyle w:val="a3"/>
        <w:spacing w:before="46" w:line="316" w:lineRule="auto"/>
        <w:ind w:left="691" w:right="350" w:firstLine="419"/>
        <w:rPr>
          <w:rFonts w:ascii="Times New Roman" w:hAnsi="Times New Roman" w:cs="Times New Roman"/>
          <w:color w:val="231F20"/>
          <w:sz w:val="24"/>
          <w:szCs w:val="24"/>
          <w:lang w:eastAsia="zh-CN"/>
        </w:rPr>
      </w:pPr>
      <w:r w:rsidRPr="00437361">
        <w:rPr>
          <w:rFonts w:ascii="Times New Roman" w:hAnsi="Times New Roman" w:cs="Times New Roman"/>
          <w:color w:val="231F20"/>
          <w:sz w:val="24"/>
          <w:szCs w:val="24"/>
          <w:lang w:eastAsia="zh-CN"/>
        </w:rPr>
        <w:t xml:space="preserve">6.2 </w:t>
      </w:r>
      <w:r w:rsidRPr="00437361">
        <w:rPr>
          <w:rFonts w:ascii="Times New Roman" w:hAnsi="Times New Roman" w:cs="Times New Roman"/>
          <w:color w:val="231F20"/>
          <w:sz w:val="24"/>
          <w:szCs w:val="24"/>
          <w:lang w:eastAsia="zh-CN"/>
        </w:rPr>
        <w:t>检验项目有不符合相应依据的法律法规或标准要求的，检验结论为：</w:t>
      </w:r>
      <w:r w:rsidRPr="00437361">
        <w:rPr>
          <w:rFonts w:ascii="Times New Roman" w:hAnsi="Times New Roman" w:cs="Times New Roman" w:hint="eastAsia"/>
          <w:color w:val="231F20"/>
          <w:sz w:val="24"/>
          <w:szCs w:val="24"/>
          <w:lang w:eastAsia="zh-CN"/>
        </w:rPr>
        <w:t>“</w:t>
      </w:r>
      <w:r w:rsidRPr="00437361">
        <w:rPr>
          <w:rFonts w:ascii="Times New Roman" w:hAnsi="Times New Roman" w:cs="Times New Roman"/>
          <w:color w:val="231F20"/>
          <w:sz w:val="24"/>
          <w:szCs w:val="24"/>
          <w:lang w:eastAsia="zh-CN"/>
        </w:rPr>
        <w:t>经抽样检验，</w:t>
      </w:r>
      <w:r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项目不符合</w:t>
      </w:r>
      <w:r w:rsidRPr="00437361">
        <w:rPr>
          <w:rFonts w:ascii="Times New Roman" w:hAnsi="Times New Roman" w:cs="Times New Roman"/>
          <w:color w:val="231F20"/>
          <w:sz w:val="24"/>
          <w:szCs w:val="24"/>
          <w:lang w:eastAsia="zh-CN"/>
        </w:rPr>
        <w:t>××××</w:t>
      </w:r>
      <w:r w:rsidRPr="00437361">
        <w:rPr>
          <w:rFonts w:ascii="Times New Roman" w:hAnsi="Times New Roman" w:cs="Times New Roman"/>
          <w:color w:val="231F20"/>
          <w:sz w:val="24"/>
          <w:szCs w:val="24"/>
          <w:lang w:eastAsia="zh-CN"/>
        </w:rPr>
        <w:t>要求，检验结论为不合格</w:t>
      </w:r>
      <w:r w:rsidRPr="00437361">
        <w:rPr>
          <w:rFonts w:ascii="Times New Roman" w:hAnsi="Times New Roman" w:cs="Times New Roman" w:hint="eastAsia"/>
          <w:color w:val="231F20"/>
          <w:sz w:val="24"/>
          <w:szCs w:val="24"/>
          <w:lang w:eastAsia="zh-CN"/>
        </w:rPr>
        <w:t>”</w:t>
      </w:r>
      <w:r w:rsidRPr="00437361">
        <w:rPr>
          <w:rFonts w:ascii="Times New Roman" w:hAnsi="Times New Roman" w:cs="Times New Roman"/>
          <w:color w:val="231F20"/>
          <w:sz w:val="24"/>
          <w:szCs w:val="24"/>
          <w:lang w:eastAsia="zh-CN"/>
        </w:rPr>
        <w:t>。</w:t>
      </w:r>
    </w:p>
    <w:p w14:paraId="65E48339" w14:textId="3FAC34C0" w:rsidR="00CC3C19" w:rsidRPr="00056665" w:rsidRDefault="00CC3C19" w:rsidP="00056665">
      <w:pPr>
        <w:pStyle w:val="a3"/>
        <w:spacing w:before="46" w:line="316" w:lineRule="auto"/>
        <w:ind w:left="691" w:right="350" w:firstLine="419"/>
        <w:rPr>
          <w:rFonts w:ascii="Times New Roman" w:hAnsi="Times New Roman" w:cs="Times New Roman"/>
          <w:lang w:eastAsia="zh-CN"/>
        </w:rPr>
      </w:pPr>
    </w:p>
    <w:sectPr w:rsidR="00CC3C19" w:rsidRPr="00056665">
      <w:footerReference w:type="default" r:id="rId8"/>
      <w:pgSz w:w="11910" w:h="16840"/>
      <w:pgMar w:top="1440" w:right="1460" w:bottom="1120" w:left="112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BC93" w14:textId="77777777" w:rsidR="00A41AB3" w:rsidRDefault="00A41AB3">
      <w:pPr>
        <w:rPr>
          <w:rFonts w:hint="eastAsia"/>
        </w:rPr>
      </w:pPr>
      <w:r>
        <w:separator/>
      </w:r>
    </w:p>
  </w:endnote>
  <w:endnote w:type="continuationSeparator" w:id="0">
    <w:p w14:paraId="1C64E326" w14:textId="77777777" w:rsidR="00A41AB3" w:rsidRDefault="00A41A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4014" w14:textId="77777777" w:rsidR="00CC3C19" w:rsidRDefault="00437361">
    <w:pPr>
      <w:pStyle w:val="a3"/>
      <w:spacing w:line="14" w:lineRule="auto"/>
      <w:rPr>
        <w:rFonts w:hint="eastAsia"/>
      </w:rPr>
    </w:pPr>
    <w:r>
      <w:rPr>
        <w:rFonts w:hint="eastAsia"/>
      </w:rPr>
      <w:pict w14:anchorId="3374CBD8">
        <v:shapetype id="_x0000_t202" coordsize="21600,21600" o:spt="202" path="m,l,21600r21600,l21600,xe">
          <v:stroke joinstyle="miter"/>
          <v:path gradientshapeok="t" o:connecttype="rect"/>
        </v:shapetype>
        <v:shape id="_x0000_s1025" type="#_x0000_t202" style="position:absolute;margin-left:290.15pt;margin-top:783.9pt;width:16.35pt;height:12.2pt;z-index:-251658752;mso-position-horizontal-relative:page;mso-position-vertical-relative:page" filled="f" stroked="f">
          <v:textbox style="mso-next-textbox:#_x0000_s1025" inset="0,0,0,0">
            <w:txbxContent>
              <w:p w14:paraId="22BCFF07" w14:textId="77777777" w:rsidR="00CC3C19" w:rsidRDefault="001D292D">
                <w:pPr>
                  <w:spacing w:before="16"/>
                  <w:ind w:left="60"/>
                  <w:rPr>
                    <w:rFonts w:ascii="Arial" w:hint="eastAsia"/>
                    <w:sz w:val="18"/>
                  </w:rPr>
                </w:pPr>
                <w:r>
                  <w:fldChar w:fldCharType="begin"/>
                </w:r>
                <w:r>
                  <w:rPr>
                    <w:rFonts w:ascii="Arial"/>
                    <w:color w:val="231F20"/>
                    <w:sz w:val="18"/>
                  </w:rPr>
                  <w:instrText xml:space="preserve"> PAGE </w:instrText>
                </w:r>
                <w:r>
                  <w:fldChar w:fldCharType="separate"/>
                </w:r>
                <w:r>
                  <w:t>55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9C95" w14:textId="77777777" w:rsidR="00A41AB3" w:rsidRDefault="00A41AB3">
      <w:pPr>
        <w:rPr>
          <w:rFonts w:hint="eastAsia"/>
        </w:rPr>
      </w:pPr>
      <w:r>
        <w:separator/>
      </w:r>
    </w:p>
  </w:footnote>
  <w:footnote w:type="continuationSeparator" w:id="0">
    <w:p w14:paraId="5D440FEF" w14:textId="77777777" w:rsidR="00A41AB3" w:rsidRDefault="00A41AB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52"/>
    <w:multiLevelType w:val="multilevel"/>
    <w:tmpl w:val="A784DFD2"/>
    <w:lvl w:ilvl="0">
      <w:start w:val="1"/>
      <w:numFmt w:val="decimal"/>
      <w:lvlText w:val="%1"/>
      <w:lvlJc w:val="left"/>
      <w:pPr>
        <w:ind w:left="1048" w:hanging="334"/>
      </w:pPr>
      <w:rPr>
        <w:rFonts w:ascii="Times New Roman" w:eastAsia="Times New Roman" w:hAnsi="Times New Roman" w:cs="Times New Roman" w:hint="default"/>
        <w:color w:val="231F20"/>
        <w:spacing w:val="-3"/>
        <w:w w:val="100"/>
        <w:sz w:val="31"/>
        <w:szCs w:val="31"/>
      </w:rPr>
    </w:lvl>
    <w:lvl w:ilvl="1">
      <w:start w:val="1"/>
      <w:numFmt w:val="decimal"/>
      <w:lvlText w:val="%1.%2"/>
      <w:lvlJc w:val="left"/>
      <w:pPr>
        <w:ind w:left="1482" w:hanging="372"/>
      </w:pPr>
      <w:rPr>
        <w:rFonts w:ascii="Times New Roman" w:eastAsia="Times New Roman" w:hAnsi="Times New Roman" w:cs="Times New Roman" w:hint="default"/>
        <w:b/>
        <w:bCs/>
        <w:color w:val="231F20"/>
        <w:spacing w:val="0"/>
        <w:w w:val="99"/>
        <w:sz w:val="20"/>
        <w:szCs w:val="20"/>
      </w:rPr>
    </w:lvl>
    <w:lvl w:ilvl="2">
      <w:start w:val="1"/>
      <w:numFmt w:val="decimal"/>
      <w:lvlText w:val="%1.%2.%3"/>
      <w:lvlJc w:val="left"/>
      <w:pPr>
        <w:ind w:left="1645" w:hanging="535"/>
      </w:pPr>
      <w:rPr>
        <w:rFonts w:ascii="Times New Roman" w:eastAsia="Times New Roman" w:hAnsi="Times New Roman" w:cs="Times New Roman" w:hint="default"/>
        <w:b/>
        <w:bCs/>
        <w:color w:val="231F20"/>
        <w:spacing w:val="0"/>
        <w:w w:val="99"/>
        <w:sz w:val="20"/>
        <w:szCs w:val="20"/>
      </w:rPr>
    </w:lvl>
    <w:lvl w:ilvl="3">
      <w:numFmt w:val="bullet"/>
      <w:lvlText w:val="•"/>
      <w:lvlJc w:val="left"/>
      <w:pPr>
        <w:ind w:left="2600" w:hanging="535"/>
      </w:pPr>
      <w:rPr>
        <w:rFonts w:hint="default"/>
      </w:rPr>
    </w:lvl>
    <w:lvl w:ilvl="4">
      <w:numFmt w:val="bullet"/>
      <w:lvlText w:val="•"/>
      <w:lvlJc w:val="left"/>
      <w:pPr>
        <w:ind w:left="3561" w:hanging="535"/>
      </w:pPr>
      <w:rPr>
        <w:rFonts w:hint="default"/>
      </w:rPr>
    </w:lvl>
    <w:lvl w:ilvl="5">
      <w:numFmt w:val="bullet"/>
      <w:lvlText w:val="•"/>
      <w:lvlJc w:val="left"/>
      <w:pPr>
        <w:ind w:left="4521" w:hanging="535"/>
      </w:pPr>
      <w:rPr>
        <w:rFonts w:hint="default"/>
      </w:rPr>
    </w:lvl>
    <w:lvl w:ilvl="6">
      <w:numFmt w:val="bullet"/>
      <w:lvlText w:val="•"/>
      <w:lvlJc w:val="left"/>
      <w:pPr>
        <w:ind w:left="5482" w:hanging="535"/>
      </w:pPr>
      <w:rPr>
        <w:rFonts w:hint="default"/>
      </w:rPr>
    </w:lvl>
    <w:lvl w:ilvl="7">
      <w:numFmt w:val="bullet"/>
      <w:lvlText w:val="•"/>
      <w:lvlJc w:val="left"/>
      <w:pPr>
        <w:ind w:left="6442" w:hanging="535"/>
      </w:pPr>
      <w:rPr>
        <w:rFonts w:hint="default"/>
      </w:rPr>
    </w:lvl>
    <w:lvl w:ilvl="8">
      <w:numFmt w:val="bullet"/>
      <w:lvlText w:val="•"/>
      <w:lvlJc w:val="left"/>
      <w:pPr>
        <w:ind w:left="7403" w:hanging="535"/>
      </w:pPr>
      <w:rPr>
        <w:rFonts w:hint="default"/>
      </w:rPr>
    </w:lvl>
  </w:abstractNum>
  <w:abstractNum w:abstractNumId="1" w15:restartNumberingAfterBreak="0">
    <w:nsid w:val="16C121DF"/>
    <w:multiLevelType w:val="multilevel"/>
    <w:tmpl w:val="FFEA6FEA"/>
    <w:lvl w:ilvl="0">
      <w:start w:val="2"/>
      <w:numFmt w:val="decimal"/>
      <w:lvlText w:val="%1"/>
      <w:lvlJc w:val="left"/>
      <w:pPr>
        <w:ind w:left="1007" w:hanging="324"/>
      </w:pPr>
      <w:rPr>
        <w:rFonts w:ascii="Times New Roman" w:eastAsia="Times New Roman" w:hAnsi="Times New Roman" w:cs="Times New Roman" w:hint="default"/>
        <w:color w:val="231F20"/>
        <w:w w:val="100"/>
        <w:sz w:val="31"/>
        <w:szCs w:val="31"/>
      </w:rPr>
    </w:lvl>
    <w:lvl w:ilvl="1">
      <w:start w:val="1"/>
      <w:numFmt w:val="decimal"/>
      <w:lvlText w:val="%1.%2"/>
      <w:lvlJc w:val="left"/>
      <w:pPr>
        <w:ind w:left="1480" w:hanging="377"/>
      </w:pPr>
      <w:rPr>
        <w:rFonts w:ascii="Times New Roman" w:eastAsia="Times New Roman" w:hAnsi="Times New Roman" w:cs="Times New Roman" w:hint="default"/>
        <w:b/>
        <w:bCs/>
        <w:color w:val="231F20"/>
        <w:spacing w:val="0"/>
        <w:w w:val="99"/>
        <w:sz w:val="20"/>
        <w:szCs w:val="20"/>
      </w:rPr>
    </w:lvl>
    <w:lvl w:ilvl="2">
      <w:numFmt w:val="bullet"/>
      <w:lvlText w:val="•"/>
      <w:lvlJc w:val="left"/>
      <w:pPr>
        <w:ind w:left="2351" w:hanging="377"/>
      </w:pPr>
      <w:rPr>
        <w:rFonts w:hint="default"/>
      </w:rPr>
    </w:lvl>
    <w:lvl w:ilvl="3">
      <w:numFmt w:val="bullet"/>
      <w:lvlText w:val="•"/>
      <w:lvlJc w:val="left"/>
      <w:pPr>
        <w:ind w:left="3223" w:hanging="377"/>
      </w:pPr>
      <w:rPr>
        <w:rFonts w:hint="default"/>
      </w:rPr>
    </w:lvl>
    <w:lvl w:ilvl="4">
      <w:numFmt w:val="bullet"/>
      <w:lvlText w:val="•"/>
      <w:lvlJc w:val="left"/>
      <w:pPr>
        <w:ind w:left="4094" w:hanging="377"/>
      </w:pPr>
      <w:rPr>
        <w:rFonts w:hint="default"/>
      </w:rPr>
    </w:lvl>
    <w:lvl w:ilvl="5">
      <w:numFmt w:val="bullet"/>
      <w:lvlText w:val="•"/>
      <w:lvlJc w:val="left"/>
      <w:pPr>
        <w:ind w:left="4966" w:hanging="377"/>
      </w:pPr>
      <w:rPr>
        <w:rFonts w:hint="default"/>
      </w:rPr>
    </w:lvl>
    <w:lvl w:ilvl="6">
      <w:numFmt w:val="bullet"/>
      <w:lvlText w:val="•"/>
      <w:lvlJc w:val="left"/>
      <w:pPr>
        <w:ind w:left="5838" w:hanging="377"/>
      </w:pPr>
      <w:rPr>
        <w:rFonts w:hint="default"/>
      </w:rPr>
    </w:lvl>
    <w:lvl w:ilvl="7">
      <w:numFmt w:val="bullet"/>
      <w:lvlText w:val="•"/>
      <w:lvlJc w:val="left"/>
      <w:pPr>
        <w:ind w:left="6709" w:hanging="377"/>
      </w:pPr>
      <w:rPr>
        <w:rFonts w:hint="default"/>
      </w:rPr>
    </w:lvl>
    <w:lvl w:ilvl="8">
      <w:numFmt w:val="bullet"/>
      <w:lvlText w:val="•"/>
      <w:lvlJc w:val="left"/>
      <w:pPr>
        <w:ind w:left="7581" w:hanging="377"/>
      </w:pPr>
      <w:rPr>
        <w:rFonts w:hint="default"/>
      </w:rPr>
    </w:lvl>
  </w:abstractNum>
  <w:num w:numId="1" w16cid:durableId="1407023959">
    <w:abstractNumId w:val="1"/>
  </w:num>
  <w:num w:numId="2" w16cid:durableId="90186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C3C19"/>
    <w:rsid w:val="0000672A"/>
    <w:rsid w:val="00056665"/>
    <w:rsid w:val="001058A7"/>
    <w:rsid w:val="00120DCA"/>
    <w:rsid w:val="001D292D"/>
    <w:rsid w:val="00223157"/>
    <w:rsid w:val="0022668B"/>
    <w:rsid w:val="002530CD"/>
    <w:rsid w:val="002C1E14"/>
    <w:rsid w:val="003C7533"/>
    <w:rsid w:val="00402BDC"/>
    <w:rsid w:val="00437361"/>
    <w:rsid w:val="004534E9"/>
    <w:rsid w:val="004A5A8C"/>
    <w:rsid w:val="00663B7C"/>
    <w:rsid w:val="00696E8A"/>
    <w:rsid w:val="006C0A92"/>
    <w:rsid w:val="007B3E02"/>
    <w:rsid w:val="007E35B2"/>
    <w:rsid w:val="00864C51"/>
    <w:rsid w:val="00894EBE"/>
    <w:rsid w:val="009035AF"/>
    <w:rsid w:val="009038FD"/>
    <w:rsid w:val="00933DB5"/>
    <w:rsid w:val="00935311"/>
    <w:rsid w:val="009527A6"/>
    <w:rsid w:val="009F6872"/>
    <w:rsid w:val="00A0580A"/>
    <w:rsid w:val="00A41AB3"/>
    <w:rsid w:val="00AA353B"/>
    <w:rsid w:val="00AF2668"/>
    <w:rsid w:val="00B75A60"/>
    <w:rsid w:val="00BE7B26"/>
    <w:rsid w:val="00C5319A"/>
    <w:rsid w:val="00CC3C19"/>
    <w:rsid w:val="00D42849"/>
    <w:rsid w:val="00D93565"/>
    <w:rsid w:val="00DA2EC9"/>
    <w:rsid w:val="00DA5986"/>
    <w:rsid w:val="00E32BF7"/>
    <w:rsid w:val="00E77CB2"/>
    <w:rsid w:val="00EA1C25"/>
    <w:rsid w:val="00EE094E"/>
    <w:rsid w:val="00F379B3"/>
    <w:rsid w:val="00F8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A634"/>
  <w15:docId w15:val="{48104993-EF9E-44FE-B7CA-35CCEEE9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1007" w:hanging="334"/>
      <w:outlineLvl w:val="0"/>
    </w:pPr>
    <w:rPr>
      <w:rFonts w:ascii="黑体" w:eastAsia="黑体" w:hAnsi="黑体" w:cs="黑体"/>
      <w:sz w:val="31"/>
      <w:szCs w:val="31"/>
    </w:rPr>
  </w:style>
  <w:style w:type="paragraph" w:styleId="2">
    <w:name w:val="heading 2"/>
    <w:basedOn w:val="a"/>
    <w:uiPriority w:val="9"/>
    <w:unhideWhenUsed/>
    <w:qFormat/>
    <w:pPr>
      <w:ind w:left="1480" w:hanging="536"/>
      <w:outlineLvl w:val="1"/>
    </w:pPr>
    <w:rPr>
      <w:rFonts w:ascii="黑体" w:eastAsia="黑体" w:hAnsi="黑体" w:cs="黑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1480" w:hanging="536"/>
    </w:pPr>
    <w:rPr>
      <w:rFonts w:ascii="黑体" w:eastAsia="黑体" w:hAnsi="黑体" w:cs="黑体"/>
    </w:rPr>
  </w:style>
  <w:style w:type="paragraph" w:customStyle="1" w:styleId="TableParagraph">
    <w:name w:val="Table Paragraph"/>
    <w:basedOn w:val="a"/>
    <w:uiPriority w:val="1"/>
    <w:qFormat/>
    <w:pPr>
      <w:spacing w:before="101"/>
      <w:ind w:left="222"/>
      <w:jc w:val="center"/>
    </w:pPr>
    <w:rPr>
      <w:rFonts w:ascii="Times New Roman" w:eastAsia="Times New Roman" w:hAnsi="Times New Roman" w:cs="Times New Roman"/>
    </w:rPr>
  </w:style>
  <w:style w:type="character" w:customStyle="1" w:styleId="a4">
    <w:name w:val="正文文本 字符"/>
    <w:basedOn w:val="a0"/>
    <w:link w:val="a3"/>
    <w:uiPriority w:val="1"/>
    <w:rsid w:val="00056665"/>
    <w:rPr>
      <w:rFonts w:ascii="宋体" w:eastAsia="宋体" w:hAnsi="宋体" w:cs="宋体"/>
      <w:sz w:val="20"/>
      <w:szCs w:val="20"/>
    </w:rPr>
  </w:style>
  <w:style w:type="paragraph" w:styleId="a6">
    <w:name w:val="header"/>
    <w:basedOn w:val="a"/>
    <w:link w:val="a7"/>
    <w:uiPriority w:val="99"/>
    <w:unhideWhenUsed/>
    <w:rsid w:val="001D292D"/>
    <w:pPr>
      <w:tabs>
        <w:tab w:val="center" w:pos="4153"/>
        <w:tab w:val="right" w:pos="8306"/>
      </w:tabs>
      <w:snapToGrid w:val="0"/>
      <w:jc w:val="center"/>
    </w:pPr>
    <w:rPr>
      <w:sz w:val="18"/>
      <w:szCs w:val="18"/>
    </w:rPr>
  </w:style>
  <w:style w:type="character" w:customStyle="1" w:styleId="a7">
    <w:name w:val="页眉 字符"/>
    <w:basedOn w:val="a0"/>
    <w:link w:val="a6"/>
    <w:uiPriority w:val="99"/>
    <w:rsid w:val="001D292D"/>
    <w:rPr>
      <w:rFonts w:ascii="宋体" w:eastAsia="宋体" w:hAnsi="宋体" w:cs="宋体"/>
      <w:sz w:val="18"/>
      <w:szCs w:val="18"/>
    </w:rPr>
  </w:style>
  <w:style w:type="paragraph" w:styleId="a8">
    <w:name w:val="footer"/>
    <w:basedOn w:val="a"/>
    <w:link w:val="a9"/>
    <w:uiPriority w:val="99"/>
    <w:unhideWhenUsed/>
    <w:rsid w:val="001D292D"/>
    <w:pPr>
      <w:tabs>
        <w:tab w:val="center" w:pos="4153"/>
        <w:tab w:val="right" w:pos="8306"/>
      </w:tabs>
      <w:snapToGrid w:val="0"/>
    </w:pPr>
    <w:rPr>
      <w:sz w:val="18"/>
      <w:szCs w:val="18"/>
    </w:rPr>
  </w:style>
  <w:style w:type="character" w:customStyle="1" w:styleId="a9">
    <w:name w:val="页脚 字符"/>
    <w:basedOn w:val="a0"/>
    <w:link w:val="a8"/>
    <w:uiPriority w:val="99"/>
    <w:rsid w:val="001D292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867E-97B8-401E-A4F9-DA470882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&lt;B8BDBCFEA3BAB9E3B6ABCAA1BCB6CAB3C6B7B0B2C8ABBCE0B6BDB3E9BCECCAB5CAA9CFB8D4F2A3A832303235C4EAB0E6A3A92E706466&gt;</dc:title>
  <dc:creator>徐晓丽</dc:creator>
  <cp:lastModifiedBy>HYS</cp:lastModifiedBy>
  <cp:revision>35</cp:revision>
  <dcterms:created xsi:type="dcterms:W3CDTF">2025-11-11T09:12:00Z</dcterms:created>
  <dcterms:modified xsi:type="dcterms:W3CDTF">2025-11-12T08:13:00Z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WPS 文字</vt:lpwstr>
  </property>
  <property fmtid="{D5CDD505-2E9C-101B-9397-08002B2CF9AE}" pid="4" name="LastSaved">
    <vt:filetime>2025-11-11T00:00:00Z</vt:filetime>
  </property>
</Properties>
</file>