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default" w:ascii="宋体" w:hAnsi="宋体" w:eastAsia="宋体" w:cs="宋体"/>
          <w:b/>
          <w:bCs/>
          <w:color w:val="000000"/>
          <w:sz w:val="44"/>
          <w:szCs w:val="44"/>
          <w:lang w:val="en-US" w:eastAsia="zh-CN"/>
        </w:rPr>
      </w:pPr>
      <w:bookmarkStart w:id="0" w:name="_Toc12968_WPSOffice_Level3"/>
      <w:bookmarkStart w:id="1" w:name="_Toc3180_WPSOffice_Level3"/>
      <w:r>
        <w:rPr>
          <w:rFonts w:hint="eastAsia" w:ascii="宋体" w:hAnsi="宋体" w:eastAsia="宋体" w:cs="宋体"/>
          <w:b/>
          <w:bCs/>
          <w:color w:val="000000"/>
          <w:sz w:val="44"/>
          <w:szCs w:val="44"/>
        </w:rPr>
        <w:t>湛江恒兴生物科技有限公司及湛江市永昂生物科技有限公司“三旧”改造方案</w:t>
      </w:r>
      <w:bookmarkEnd w:id="0"/>
      <w:bookmarkEnd w:id="1"/>
    </w:p>
    <w:p>
      <w:pPr>
        <w:snapToGrid w:val="0"/>
        <w:spacing w:line="560" w:lineRule="exact"/>
        <w:jc w:val="center"/>
        <w:rPr>
          <w:rFonts w:hint="eastAsia" w:ascii="仿宋" w:hAnsi="仿宋" w:eastAsia="仿宋" w:cs="仿宋"/>
          <w:b/>
          <w:bCs/>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为实施“三旧”改造专项规划和麻章区</w:t>
      </w:r>
      <w:r>
        <w:rPr>
          <w:rFonts w:hint="eastAsia" w:ascii="仿宋" w:hAnsi="仿宋" w:eastAsia="仿宋" w:cs="仿宋"/>
          <w:bCs/>
          <w:color w:val="000000"/>
          <w:sz w:val="32"/>
          <w:szCs w:val="32"/>
          <w:lang w:val="en-US" w:eastAsia="zh-CN"/>
        </w:rPr>
        <w:t>2021</w:t>
      </w:r>
      <w:r>
        <w:rPr>
          <w:rFonts w:hint="eastAsia" w:ascii="仿宋" w:hAnsi="仿宋" w:eastAsia="仿宋" w:cs="仿宋"/>
          <w:bCs/>
          <w:color w:val="000000"/>
          <w:sz w:val="32"/>
          <w:szCs w:val="32"/>
        </w:rPr>
        <w:t>年度“三旧”</w:t>
      </w:r>
      <w:r>
        <w:rPr>
          <w:rFonts w:hint="eastAsia" w:ascii="仿宋" w:hAnsi="仿宋" w:eastAsia="仿宋" w:cs="仿宋"/>
          <w:bCs/>
          <w:color w:val="000000"/>
          <w:sz w:val="32"/>
          <w:szCs w:val="32"/>
          <w:lang w:eastAsia="zh-CN"/>
        </w:rPr>
        <w:t>改造</w:t>
      </w:r>
      <w:r>
        <w:rPr>
          <w:rFonts w:hint="eastAsia" w:ascii="仿宋" w:hAnsi="仿宋" w:eastAsia="仿宋" w:cs="仿宋"/>
          <w:bCs/>
          <w:color w:val="000000"/>
          <w:sz w:val="32"/>
          <w:szCs w:val="32"/>
        </w:rPr>
        <w:t>实施计划，麻章区拟实施湛江恒兴生物科技有限公司及湛江市永昂生物科技有限公司“三旧”改造</w:t>
      </w:r>
      <w:r>
        <w:rPr>
          <w:rFonts w:hint="eastAsia" w:ascii="仿宋" w:hAnsi="仿宋" w:eastAsia="仿宋" w:cs="仿宋"/>
          <w:bCs/>
          <w:color w:val="000000"/>
          <w:sz w:val="32"/>
          <w:szCs w:val="32"/>
          <w:lang w:val="en-US" w:eastAsia="zh-CN"/>
        </w:rPr>
        <w:t>方案</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经权利人双方协议统一由</w:t>
      </w:r>
      <w:r>
        <w:rPr>
          <w:rFonts w:hint="eastAsia" w:ascii="仿宋" w:hAnsi="仿宋" w:eastAsia="仿宋" w:cs="仿宋"/>
          <w:bCs/>
          <w:color w:val="000000"/>
          <w:sz w:val="32"/>
          <w:szCs w:val="32"/>
        </w:rPr>
        <w:t>湛江市永昂生物科技有限公司对位于</w:t>
      </w:r>
      <w:r>
        <w:rPr>
          <w:rFonts w:hint="eastAsia" w:ascii="仿宋" w:hAnsi="仿宋" w:eastAsia="仿宋" w:cs="仿宋"/>
          <w:color w:val="000000"/>
          <w:sz w:val="32"/>
          <w:szCs w:val="32"/>
        </w:rPr>
        <w:t>湛江市麻章区</w:t>
      </w:r>
      <w:r>
        <w:rPr>
          <w:rFonts w:hint="eastAsia" w:ascii="仿宋" w:hAnsi="仿宋" w:eastAsia="仿宋" w:cs="仿宋"/>
          <w:color w:val="000000"/>
          <w:sz w:val="32"/>
          <w:szCs w:val="32"/>
          <w:lang w:val="en-US" w:eastAsia="zh-CN"/>
        </w:rPr>
        <w:t>麻章镇</w:t>
      </w:r>
      <w:r>
        <w:rPr>
          <w:rFonts w:hint="eastAsia" w:ascii="仿宋" w:hAnsi="仿宋" w:eastAsia="仿宋" w:cs="仿宋"/>
          <w:color w:val="000000"/>
          <w:sz w:val="32"/>
          <w:szCs w:val="32"/>
        </w:rPr>
        <w:t>合流路</w:t>
      </w:r>
      <w:r>
        <w:rPr>
          <w:rFonts w:hint="eastAsia" w:ascii="仿宋" w:hAnsi="仿宋" w:eastAsia="仿宋" w:cs="仿宋"/>
          <w:color w:val="000000"/>
          <w:sz w:val="32"/>
          <w:szCs w:val="32"/>
          <w:lang w:val="en-US" w:eastAsia="zh-CN"/>
        </w:rPr>
        <w:t>5号</w:t>
      </w:r>
      <w:r>
        <w:rPr>
          <w:rFonts w:hint="eastAsia" w:ascii="仿宋" w:hAnsi="仿宋" w:eastAsia="仿宋" w:cs="仿宋"/>
          <w:bCs/>
          <w:color w:val="000000"/>
          <w:sz w:val="32"/>
          <w:szCs w:val="32"/>
        </w:rPr>
        <w:t>的旧厂房用地进行改造。改造方案如下：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color w:val="000000"/>
          <w:sz w:val="32"/>
          <w:szCs w:val="32"/>
        </w:rPr>
      </w:pPr>
      <w:bookmarkStart w:id="2" w:name="_Toc24376_WPSOffice_Level2"/>
      <w:bookmarkStart w:id="3" w:name="_Toc14423_WPSOffice_Level2"/>
      <w:bookmarkStart w:id="4" w:name="_Toc5524_WPSOffice_Level2"/>
      <w:bookmarkStart w:id="5" w:name="_Toc2336_WPSOffice_Level2"/>
      <w:bookmarkStart w:id="6" w:name="_Toc23062_WPSOffice_Level2"/>
      <w:r>
        <w:rPr>
          <w:rFonts w:hint="eastAsia" w:ascii="黑体" w:hAnsi="黑体" w:eastAsia="黑体" w:cs="黑体"/>
          <w:b w:val="0"/>
          <w:bCs w:val="0"/>
          <w:color w:val="000000"/>
          <w:sz w:val="32"/>
          <w:szCs w:val="32"/>
        </w:rPr>
        <w:t>一、改造地块基本情况</w:t>
      </w:r>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b/>
          <w:bCs w:val="0"/>
          <w:color w:val="000000"/>
          <w:sz w:val="32"/>
          <w:szCs w:val="32"/>
        </w:rPr>
        <w:t>（一）总体情况。</w:t>
      </w:r>
      <w:r>
        <w:rPr>
          <w:rFonts w:hint="eastAsia" w:ascii="仿宋" w:hAnsi="仿宋" w:eastAsia="仿宋" w:cs="仿宋"/>
          <w:bCs/>
          <w:color w:val="000000"/>
          <w:sz w:val="32"/>
          <w:szCs w:val="32"/>
        </w:rPr>
        <w:t>湛江恒兴生物科技有限公司及湛江市永昂生物科技有限公司</w:t>
      </w:r>
      <w:r>
        <w:rPr>
          <w:rFonts w:hint="eastAsia" w:ascii="仿宋" w:hAnsi="仿宋" w:eastAsia="仿宋" w:cs="仿宋"/>
          <w:color w:val="000000"/>
          <w:sz w:val="32"/>
          <w:szCs w:val="32"/>
        </w:rPr>
        <w:t>位于湛江市麻章区</w:t>
      </w:r>
      <w:r>
        <w:rPr>
          <w:rFonts w:hint="eastAsia" w:ascii="仿宋" w:hAnsi="仿宋" w:eastAsia="仿宋" w:cs="仿宋"/>
          <w:color w:val="000000"/>
          <w:sz w:val="32"/>
          <w:szCs w:val="32"/>
          <w:lang w:val="en-US" w:eastAsia="zh-CN"/>
        </w:rPr>
        <w:t>麻章镇</w:t>
      </w:r>
      <w:r>
        <w:rPr>
          <w:rFonts w:hint="eastAsia" w:ascii="仿宋" w:hAnsi="仿宋" w:eastAsia="仿宋" w:cs="仿宋"/>
          <w:color w:val="000000"/>
          <w:sz w:val="32"/>
          <w:szCs w:val="32"/>
        </w:rPr>
        <w:t>合流路</w:t>
      </w:r>
      <w:r>
        <w:rPr>
          <w:rFonts w:hint="eastAsia" w:ascii="仿宋" w:hAnsi="仿宋" w:eastAsia="仿宋" w:cs="仿宋"/>
          <w:color w:val="000000"/>
          <w:sz w:val="32"/>
          <w:szCs w:val="32"/>
          <w:lang w:val="en-US" w:eastAsia="zh-CN"/>
        </w:rPr>
        <w:t>5号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总面积31333.35平方米</w:t>
      </w:r>
      <w:r>
        <w:rPr>
          <w:rFonts w:hint="eastAsia" w:ascii="仿宋" w:hAnsi="仿宋" w:eastAsia="仿宋" w:cs="仿宋"/>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bCs/>
          <w:color w:val="000000"/>
          <w:sz w:val="32"/>
          <w:szCs w:val="32"/>
          <w:lang w:val="en-US" w:eastAsia="zh-CN"/>
        </w:rPr>
        <w:t>因改造</w:t>
      </w:r>
      <w:r>
        <w:rPr>
          <w:rFonts w:hint="eastAsia" w:ascii="仿宋" w:hAnsi="仿宋" w:eastAsia="仿宋" w:cs="仿宋"/>
          <w:color w:val="000000"/>
          <w:sz w:val="32"/>
          <w:szCs w:val="32"/>
        </w:rPr>
        <w:t>地块位于麻章区中心城区，且属于城市更新改造的重点片区，与周边地块连片规划为住宅。若该地块继续进行生产经营或“工改工”，与片区发展定位不符，将会对周边</w:t>
      </w:r>
      <w:r>
        <w:rPr>
          <w:rFonts w:hint="eastAsia" w:ascii="仿宋" w:hAnsi="仿宋" w:eastAsia="仿宋" w:cs="仿宋"/>
          <w:color w:val="000000"/>
          <w:sz w:val="32"/>
          <w:szCs w:val="32"/>
          <w:lang w:eastAsia="zh-CN"/>
        </w:rPr>
        <w:t>居民</w:t>
      </w:r>
      <w:r>
        <w:rPr>
          <w:rFonts w:hint="eastAsia" w:ascii="仿宋" w:hAnsi="仿宋" w:eastAsia="仿宋" w:cs="仿宋"/>
          <w:color w:val="000000"/>
          <w:sz w:val="32"/>
          <w:szCs w:val="32"/>
        </w:rPr>
        <w:t>的生活、居住等造成空气、土壤、水资源、噪声、交通安全等方面的影响；“工改M0”亦无产业支撑，改造后依然难以运营。对该地块进行改造既能落实城规，盘活低效用地，又能增加政府税收和解决企业发展问题，符合城市更新政策的初衷和要求，能创造良好的社会效益，项目建成后能大大改善人居环境。</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 w:hAnsi="仿宋" w:eastAsia="仿宋" w:cs="仿宋"/>
          <w:b/>
          <w:bCs/>
          <w:color w:val="000000"/>
          <w:sz w:val="32"/>
          <w:szCs w:val="32"/>
        </w:rPr>
        <w:t>土地现状情况。</w:t>
      </w:r>
      <w:r>
        <w:rPr>
          <w:rFonts w:hint="eastAsia" w:ascii="仿宋" w:hAnsi="仿宋" w:eastAsia="仿宋" w:cs="仿宋"/>
          <w:bCs/>
          <w:color w:val="000000"/>
          <w:sz w:val="32"/>
          <w:szCs w:val="32"/>
        </w:rPr>
        <w:t>改造项目</w:t>
      </w:r>
      <w:r>
        <w:rPr>
          <w:rFonts w:hint="eastAsia" w:ascii="仿宋" w:hAnsi="仿宋" w:eastAsia="仿宋" w:cs="仿宋"/>
          <w:bCs/>
          <w:color w:val="000000"/>
          <w:sz w:val="32"/>
          <w:szCs w:val="32"/>
          <w:lang w:val="en-US" w:eastAsia="zh-CN"/>
        </w:rPr>
        <w:t>用地</w:t>
      </w:r>
      <w:r>
        <w:rPr>
          <w:rFonts w:hint="eastAsia" w:ascii="仿宋" w:hAnsi="仿宋" w:eastAsia="仿宋" w:cs="仿宋"/>
          <w:color w:val="000000"/>
          <w:sz w:val="32"/>
          <w:szCs w:val="32"/>
        </w:rPr>
        <w:t>总面积31333.35</w:t>
      </w:r>
      <w:r>
        <w:rPr>
          <w:rFonts w:hint="eastAsia" w:ascii="仿宋" w:hAnsi="仿宋" w:eastAsia="仿宋" w:cs="仿宋"/>
          <w:color w:val="000000"/>
          <w:sz w:val="32"/>
          <w:szCs w:val="32"/>
          <w:lang w:val="en-US" w:eastAsia="zh-CN"/>
        </w:rPr>
        <w:t>平方米，</w:t>
      </w:r>
      <w:r>
        <w:rPr>
          <w:rFonts w:hint="eastAsia" w:ascii="仿宋" w:hAnsi="仿宋" w:eastAsia="仿宋" w:cs="仿宋"/>
          <w:bCs/>
          <w:color w:val="000000"/>
          <w:sz w:val="32"/>
          <w:szCs w:val="32"/>
        </w:rPr>
        <w:t>现状为建设用地，现用途为工业用地</w:t>
      </w:r>
      <w:r>
        <w:rPr>
          <w:rFonts w:hint="eastAsia" w:ascii="仿宋" w:hAnsi="仿宋" w:eastAsia="仿宋" w:cs="仿宋"/>
          <w:bCs/>
          <w:color w:val="000000"/>
          <w:sz w:val="32"/>
          <w:szCs w:val="32"/>
          <w:lang w:eastAsia="zh-CN"/>
        </w:rPr>
        <w:t>，</w:t>
      </w:r>
      <w:r>
        <w:rPr>
          <w:rFonts w:hint="eastAsia" w:ascii="仿宋_GB2312" w:hAnsi="仿宋_GB2312" w:eastAsia="仿宋_GB2312" w:cs="仿宋_GB2312"/>
          <w:sz w:val="32"/>
          <w:szCs w:val="32"/>
        </w:rPr>
        <w:t>土地权利人为</w:t>
      </w:r>
      <w:r>
        <w:rPr>
          <w:rFonts w:hint="eastAsia" w:ascii="仿宋" w:hAnsi="仿宋" w:eastAsia="仿宋" w:cs="仿宋"/>
          <w:bCs/>
          <w:color w:val="000000"/>
          <w:sz w:val="32"/>
          <w:szCs w:val="32"/>
        </w:rPr>
        <w:t>湛江恒兴生物科技有限公司及湛江市永昂生物科技有限公司</w:t>
      </w:r>
      <w:r>
        <w:rPr>
          <w:rFonts w:hint="eastAsia" w:ascii="仿宋_GB2312" w:hAnsi="仿宋_GB2312" w:eastAsia="仿宋_GB2312" w:cs="仿宋_GB2312"/>
          <w:sz w:val="32"/>
          <w:szCs w:val="32"/>
        </w:rPr>
        <w:t>，使用权类型为出让</w:t>
      </w:r>
      <w:r>
        <w:rPr>
          <w:rFonts w:hint="eastAsia" w:ascii="仿宋_GB2312" w:hAnsi="仿宋_GB2312" w:cs="仿宋_GB2312"/>
          <w:sz w:val="32"/>
          <w:szCs w:val="32"/>
          <w:lang w:eastAsia="zh-CN"/>
        </w:rPr>
        <w:t>，</w:t>
      </w:r>
      <w:r>
        <w:rPr>
          <w:rFonts w:hint="eastAsia" w:ascii="仿宋" w:hAnsi="仿宋" w:eastAsia="仿宋" w:cs="仿宋"/>
          <w:bCs/>
          <w:color w:val="000000"/>
          <w:sz w:val="32"/>
          <w:szCs w:val="32"/>
        </w:rPr>
        <w:t>改造地块</w:t>
      </w:r>
      <w:r>
        <w:rPr>
          <w:rFonts w:hint="eastAsia" w:ascii="仿宋_GB2312" w:hAnsi="仿宋_GB2312" w:eastAsia="仿宋_GB2312" w:cs="仿宋_GB2312"/>
          <w:color w:val="auto"/>
          <w:sz w:val="32"/>
          <w:szCs w:val="32"/>
        </w:rPr>
        <w:t>涉及的房屋、土地已经确权登记。其中，不动产证号粤(2018)湛江市不动产权第00</w:t>
      </w:r>
      <w:r>
        <w:rPr>
          <w:rFonts w:hint="eastAsia" w:ascii="仿宋_GB2312" w:hAnsi="仿宋_GB2312" w:eastAsia="仿宋_GB2312" w:cs="仿宋_GB2312"/>
          <w:color w:val="auto"/>
          <w:sz w:val="32"/>
          <w:szCs w:val="32"/>
          <w:lang w:val="en-US" w:eastAsia="zh-CN"/>
        </w:rPr>
        <w:t>68409</w:t>
      </w:r>
      <w:r>
        <w:rPr>
          <w:rFonts w:hint="eastAsia" w:ascii="仿宋_GB2312" w:hAnsi="仿宋_GB2312" w:eastAsia="仿宋_GB2312" w:cs="仿宋_GB2312"/>
          <w:color w:val="auto"/>
          <w:sz w:val="32"/>
          <w:szCs w:val="32"/>
        </w:rPr>
        <w:t>号宗地与邻宗用地范围存在0.</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平方米用地红线压盖的情况，湛江恒兴生物科技有限公司待该“三旧”改造方案批准后,在换发新用地不动产权证时同意在现测绘界址及宗地面积范围内退让</w:t>
      </w:r>
      <w:bookmarkStart w:id="37" w:name="_GoBack"/>
      <w:r>
        <w:rPr>
          <w:rFonts w:hint="eastAsia" w:ascii="仿宋_GB2312" w:hAnsi="仿宋_GB2312" w:eastAsia="仿宋_GB2312" w:cs="仿宋_GB2312"/>
          <w:color w:val="auto"/>
          <w:sz w:val="32"/>
          <w:szCs w:val="32"/>
          <w:lang w:val="en-US" w:eastAsia="zh-CN"/>
        </w:rPr>
        <w:t>压盖的</w:t>
      </w:r>
      <w:bookmarkEnd w:id="37"/>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平方米用地。</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改造项目地块由</w:t>
      </w:r>
      <w:r>
        <w:rPr>
          <w:rFonts w:hint="eastAsia" w:ascii="仿宋" w:hAnsi="仿宋" w:eastAsia="仿宋" w:cs="仿宋"/>
          <w:bCs/>
          <w:color w:val="000000"/>
          <w:sz w:val="32"/>
          <w:szCs w:val="32"/>
          <w:lang w:val="en-US" w:eastAsia="zh-CN"/>
        </w:rPr>
        <w:t>两</w:t>
      </w:r>
      <w:r>
        <w:rPr>
          <w:rFonts w:hint="eastAsia" w:ascii="仿宋" w:hAnsi="仿宋" w:eastAsia="仿宋" w:cs="仿宋"/>
          <w:bCs/>
          <w:color w:val="000000"/>
          <w:sz w:val="32"/>
          <w:szCs w:val="32"/>
        </w:rPr>
        <w:t>宗土地组成：地块一用地面积</w:t>
      </w:r>
      <w:r>
        <w:rPr>
          <w:rFonts w:hint="eastAsia" w:ascii="仿宋" w:hAnsi="仿宋" w:eastAsia="仿宋" w:cs="仿宋"/>
          <w:bCs/>
          <w:color w:val="000000"/>
          <w:sz w:val="32"/>
          <w:szCs w:val="32"/>
          <w:lang w:val="en-US" w:eastAsia="zh-CN"/>
        </w:rPr>
        <w:t>13333.3平方米，1999年5月4日，由湛江市麻章区国土局分别出让给</w:t>
      </w:r>
      <w:r>
        <w:rPr>
          <w:rFonts w:hint="eastAsia" w:ascii="仿宋" w:hAnsi="仿宋" w:eastAsia="仿宋" w:cs="仿宋"/>
          <w:bCs/>
          <w:color w:val="000000"/>
          <w:sz w:val="32"/>
          <w:szCs w:val="32"/>
        </w:rPr>
        <w:t>湛江市麻章区兴财实业公司</w:t>
      </w:r>
      <w:r>
        <w:rPr>
          <w:rFonts w:hint="eastAsia" w:ascii="仿宋" w:hAnsi="仿宋" w:eastAsia="仿宋" w:cs="仿宋"/>
          <w:bCs/>
          <w:color w:val="000000"/>
          <w:sz w:val="32"/>
          <w:szCs w:val="32"/>
          <w:lang w:val="en-US" w:eastAsia="zh-CN"/>
        </w:rPr>
        <w:t>和</w:t>
      </w:r>
      <w:r>
        <w:rPr>
          <w:rFonts w:hint="eastAsia" w:ascii="仿宋" w:hAnsi="仿宋" w:eastAsia="仿宋" w:cs="仿宋"/>
          <w:bCs/>
          <w:color w:val="000000"/>
          <w:sz w:val="32"/>
          <w:szCs w:val="32"/>
          <w:lang w:eastAsia="zh-CN"/>
        </w:rPr>
        <w:t>湛江市赤坎华强实业有限公司</w:t>
      </w:r>
      <w:r>
        <w:rPr>
          <w:rFonts w:hint="eastAsia" w:ascii="仿宋" w:hAnsi="仿宋" w:eastAsia="仿宋" w:cs="仿宋"/>
          <w:bCs/>
          <w:color w:val="000000"/>
          <w:sz w:val="32"/>
          <w:szCs w:val="32"/>
        </w:rPr>
        <w:t>使用</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合同书号：湛麻国合字（99）第008号</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第009号、第010号</w:t>
      </w:r>
      <w:r>
        <w:rPr>
          <w:rFonts w:hint="eastAsia" w:ascii="仿宋" w:hAnsi="仿宋" w:eastAsia="仿宋" w:cs="仿宋"/>
          <w:bCs/>
          <w:color w:val="000000"/>
          <w:sz w:val="32"/>
          <w:szCs w:val="32"/>
          <w:lang w:eastAsia="zh-CN"/>
        </w:rPr>
        <w:t>）；</w:t>
      </w:r>
      <w:r>
        <w:rPr>
          <w:rFonts w:hint="eastAsia" w:ascii="仿宋" w:hAnsi="仿宋" w:eastAsia="仿宋" w:cs="仿宋"/>
          <w:color w:val="000000"/>
          <w:sz w:val="32"/>
          <w:szCs w:val="32"/>
          <w:lang w:val="en-US" w:eastAsia="zh-CN"/>
        </w:rPr>
        <w:t>2011年6月3日，由</w:t>
      </w:r>
      <w:r>
        <w:rPr>
          <w:rFonts w:hint="eastAsia" w:ascii="仿宋" w:hAnsi="仿宋" w:eastAsia="仿宋" w:cs="仿宋"/>
          <w:bCs/>
          <w:color w:val="000000"/>
          <w:sz w:val="32"/>
          <w:szCs w:val="32"/>
          <w:lang w:val="en-US" w:eastAsia="zh-CN"/>
        </w:rPr>
        <w:t>湛江市麻章四通商贸有限公司</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2000年4月7日</w:t>
      </w:r>
      <w:r>
        <w:rPr>
          <w:rFonts w:hint="eastAsia" w:ascii="仿宋" w:hAnsi="仿宋" w:eastAsia="仿宋" w:cs="仿宋"/>
          <w:bCs/>
          <w:color w:val="000000"/>
          <w:sz w:val="32"/>
          <w:szCs w:val="32"/>
        </w:rPr>
        <w:t>湛江市麻章区兴财实业公司</w:t>
      </w:r>
      <w:r>
        <w:rPr>
          <w:rFonts w:hint="eastAsia" w:ascii="仿宋" w:hAnsi="仿宋" w:eastAsia="仿宋" w:cs="仿宋"/>
          <w:bCs/>
          <w:color w:val="000000"/>
          <w:sz w:val="32"/>
          <w:szCs w:val="32"/>
          <w:lang w:val="en-US" w:eastAsia="zh-CN"/>
        </w:rPr>
        <w:t>变更公司名称为：湛江市麻章四通商贸有限公司）</w:t>
      </w:r>
      <w:r>
        <w:rPr>
          <w:rFonts w:hint="eastAsia" w:ascii="仿宋" w:hAnsi="仿宋" w:eastAsia="仿宋" w:cs="仿宋"/>
          <w:color w:val="000000"/>
          <w:sz w:val="32"/>
          <w:szCs w:val="32"/>
          <w:lang w:val="en-US" w:eastAsia="zh-CN"/>
        </w:rPr>
        <w:t>及</w:t>
      </w:r>
      <w:r>
        <w:rPr>
          <w:rFonts w:hint="eastAsia" w:ascii="仿宋" w:hAnsi="仿宋" w:eastAsia="仿宋" w:cs="仿宋"/>
          <w:bCs/>
          <w:color w:val="000000"/>
          <w:sz w:val="32"/>
          <w:szCs w:val="32"/>
        </w:rPr>
        <w:t>湛江市赤坎华强实业有限公司</w:t>
      </w:r>
      <w:r>
        <w:rPr>
          <w:rFonts w:hint="eastAsia" w:ascii="仿宋" w:hAnsi="仿宋" w:eastAsia="仿宋" w:cs="仿宋"/>
          <w:bCs/>
          <w:color w:val="000000"/>
          <w:sz w:val="32"/>
          <w:szCs w:val="32"/>
          <w:lang w:val="en-US" w:eastAsia="zh-CN"/>
        </w:rPr>
        <w:t>合计</w:t>
      </w:r>
      <w:r>
        <w:rPr>
          <w:rFonts w:hint="eastAsia" w:ascii="仿宋" w:hAnsi="仿宋" w:eastAsia="仿宋" w:cs="仿宋"/>
          <w:color w:val="000000"/>
          <w:sz w:val="32"/>
          <w:szCs w:val="32"/>
          <w:lang w:val="en-US" w:eastAsia="zh-CN"/>
        </w:rPr>
        <w:t>将</w:t>
      </w:r>
      <w:r>
        <w:rPr>
          <w:rFonts w:hint="eastAsia" w:ascii="仿宋" w:hAnsi="仿宋" w:eastAsia="仿宋" w:cs="仿宋"/>
          <w:bCs/>
          <w:color w:val="000000"/>
          <w:sz w:val="32"/>
          <w:szCs w:val="32"/>
          <w:lang w:val="en-US" w:eastAsia="zh-CN"/>
        </w:rPr>
        <w:t>13333.3</w:t>
      </w:r>
      <w:r>
        <w:rPr>
          <w:rFonts w:hint="eastAsia" w:ascii="仿宋" w:hAnsi="仿宋" w:eastAsia="仿宋" w:cs="仿宋"/>
          <w:color w:val="000000"/>
          <w:sz w:val="32"/>
          <w:szCs w:val="32"/>
          <w:lang w:val="en-US" w:eastAsia="zh-CN"/>
        </w:rPr>
        <w:t>平方米土地使用权转让给湛江恒兴生物科技有限公司</w:t>
      </w:r>
      <w:r>
        <w:rPr>
          <w:rFonts w:hint="eastAsia" w:ascii="仿宋" w:hAnsi="仿宋" w:eastAsia="仿宋" w:cs="仿宋"/>
          <w:bCs/>
          <w:color w:val="000000"/>
          <w:sz w:val="32"/>
          <w:szCs w:val="32"/>
        </w:rPr>
        <w:t>使用至今</w:t>
      </w:r>
      <w:r>
        <w:rPr>
          <w:rFonts w:hint="eastAsia" w:ascii="仿宋" w:hAnsi="仿宋" w:eastAsia="仿宋" w:cs="仿宋"/>
          <w:color w:val="000000"/>
          <w:sz w:val="32"/>
          <w:szCs w:val="32"/>
          <w:lang w:val="en-US" w:eastAsia="zh-CN"/>
        </w:rPr>
        <w:t>（证号：粤（2018）湛江市不动产权第0068409号）</w:t>
      </w:r>
      <w:r>
        <w:rPr>
          <w:rFonts w:hint="eastAsia" w:ascii="仿宋" w:hAnsi="仿宋" w:eastAsia="仿宋" w:cs="仿宋"/>
          <w:bCs/>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地块二</w:t>
      </w:r>
      <w:r>
        <w:rPr>
          <w:rFonts w:hint="eastAsia" w:ascii="仿宋" w:hAnsi="仿宋" w:eastAsia="仿宋" w:cs="仿宋"/>
          <w:bCs/>
          <w:color w:val="000000"/>
          <w:sz w:val="32"/>
          <w:szCs w:val="32"/>
        </w:rPr>
        <w:t>用地面积</w:t>
      </w:r>
      <w:r>
        <w:rPr>
          <w:rFonts w:hint="eastAsia" w:ascii="仿宋" w:hAnsi="仿宋" w:eastAsia="仿宋" w:cs="仿宋"/>
          <w:bCs/>
          <w:color w:val="000000"/>
          <w:sz w:val="32"/>
          <w:szCs w:val="32"/>
          <w:lang w:val="en-US" w:eastAsia="zh-CN"/>
        </w:rPr>
        <w:t>18000.05平方米，2002年4月20日，由湛江市麻章区国土局出让给</w:t>
      </w:r>
      <w:r>
        <w:rPr>
          <w:rFonts w:hint="eastAsia" w:ascii="仿宋" w:hAnsi="仿宋" w:eastAsia="仿宋" w:cs="仿宋"/>
          <w:bCs/>
          <w:color w:val="000000"/>
          <w:sz w:val="32"/>
          <w:szCs w:val="32"/>
        </w:rPr>
        <w:t>湛江市永昂生物科技有限公司</w:t>
      </w:r>
      <w:r>
        <w:rPr>
          <w:rFonts w:hint="eastAsia" w:ascii="仿宋" w:hAnsi="仿宋" w:eastAsia="仿宋" w:cs="仿宋"/>
          <w:bCs/>
          <w:color w:val="000000"/>
          <w:sz w:val="32"/>
          <w:szCs w:val="32"/>
          <w:lang w:val="en-US" w:eastAsia="zh-CN"/>
        </w:rPr>
        <w:t>使用至今（合同书号：湛麻国合字（2002）第043号）；2007年6月29日办理国土证（证号：湛国用（2007）第50107号）；2021年1月22日换发不动产证（证号：粤（2021）湛江市不动产权第003043号、第003044号、第003045号、第003046号)。</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color w:val="000000"/>
          <w:sz w:val="32"/>
          <w:szCs w:val="32"/>
          <w:lang w:eastAsia="zh-CN"/>
        </w:rPr>
      </w:pPr>
      <w:r>
        <w:rPr>
          <w:rFonts w:hint="eastAsia" w:ascii="仿宋" w:hAnsi="仿宋" w:eastAsia="仿宋" w:cs="仿宋"/>
          <w:b/>
          <w:bCs w:val="0"/>
          <w:color w:val="000000"/>
          <w:sz w:val="32"/>
          <w:szCs w:val="32"/>
        </w:rPr>
        <w:t>（三）标图入库情况。</w:t>
      </w:r>
      <w:r>
        <w:rPr>
          <w:rFonts w:hint="eastAsia" w:ascii="仿宋" w:hAnsi="仿宋" w:eastAsia="仿宋" w:cs="仿宋"/>
          <w:b w:val="0"/>
          <w:bCs/>
          <w:color w:val="auto"/>
          <w:sz w:val="32"/>
          <w:szCs w:val="32"/>
          <w:lang w:val="en-US" w:eastAsia="zh-CN"/>
        </w:rPr>
        <w:t>总用地面积</w:t>
      </w:r>
      <w:r>
        <w:rPr>
          <w:rFonts w:hint="eastAsia" w:ascii="仿宋" w:hAnsi="仿宋" w:eastAsia="仿宋" w:cs="仿宋"/>
          <w:color w:val="000000"/>
          <w:kern w:val="0"/>
          <w:sz w:val="32"/>
          <w:szCs w:val="32"/>
        </w:rPr>
        <w:t>31333.35</w:t>
      </w:r>
      <w:r>
        <w:rPr>
          <w:rFonts w:hint="eastAsia" w:ascii="仿宋" w:hAnsi="仿宋" w:eastAsia="仿宋" w:cs="仿宋"/>
          <w:color w:val="000000"/>
          <w:sz w:val="32"/>
          <w:szCs w:val="32"/>
          <w:lang w:val="en-US" w:eastAsia="zh-CN"/>
        </w:rPr>
        <w:t>平方米，原</w:t>
      </w:r>
      <w:r>
        <w:rPr>
          <w:rFonts w:hint="eastAsia" w:ascii="仿宋" w:hAnsi="仿宋" w:eastAsia="仿宋" w:cs="仿宋"/>
          <w:color w:val="auto"/>
          <w:sz w:val="32"/>
          <w:szCs w:val="32"/>
        </w:rPr>
        <w:t>已</w:t>
      </w:r>
      <w:r>
        <w:rPr>
          <w:rFonts w:hint="eastAsia" w:ascii="仿宋" w:hAnsi="仿宋" w:eastAsia="仿宋" w:cs="仿宋"/>
          <w:color w:val="auto"/>
          <w:sz w:val="32"/>
          <w:szCs w:val="32"/>
          <w:lang w:val="en-US" w:eastAsia="zh-CN"/>
        </w:rPr>
        <w:t>全部</w:t>
      </w:r>
      <w:r>
        <w:rPr>
          <w:rFonts w:hint="eastAsia" w:ascii="仿宋" w:hAnsi="仿宋" w:eastAsia="仿宋" w:cs="仿宋"/>
          <w:color w:val="auto"/>
          <w:sz w:val="32"/>
          <w:szCs w:val="32"/>
        </w:rPr>
        <w:t>纳入“三旧”改造标图建库范围</w:t>
      </w:r>
      <w:r>
        <w:rPr>
          <w:rFonts w:hint="eastAsia" w:ascii="仿宋" w:hAnsi="仿宋" w:eastAsia="仿宋" w:cs="仿宋"/>
          <w:color w:val="auto"/>
          <w:sz w:val="32"/>
          <w:szCs w:val="32"/>
          <w:lang w:eastAsia="zh-CN"/>
        </w:rPr>
        <w:t>（</w:t>
      </w:r>
      <w:r>
        <w:rPr>
          <w:rFonts w:hint="eastAsia" w:ascii="仿宋" w:hAnsi="仿宋" w:eastAsia="仿宋" w:cs="仿宋"/>
          <w:color w:val="000000"/>
          <w:sz w:val="32"/>
          <w:szCs w:val="32"/>
        </w:rPr>
        <w:t>图斑</w:t>
      </w:r>
      <w:r>
        <w:rPr>
          <w:rFonts w:hint="eastAsia" w:ascii="仿宋" w:hAnsi="仿宋" w:eastAsia="仿宋" w:cs="仿宋"/>
          <w:color w:val="000000"/>
          <w:sz w:val="32"/>
          <w:szCs w:val="32"/>
          <w:lang w:val="en-US" w:eastAsia="zh-CN"/>
        </w:rPr>
        <w:t>编</w:t>
      </w:r>
      <w:r>
        <w:rPr>
          <w:rFonts w:hint="eastAsia" w:ascii="仿宋" w:hAnsi="仿宋" w:eastAsia="仿宋" w:cs="仿宋"/>
          <w:color w:val="000000"/>
          <w:sz w:val="32"/>
          <w:szCs w:val="32"/>
        </w:rPr>
        <w:t>号为</w:t>
      </w:r>
      <w:r>
        <w:rPr>
          <w:rFonts w:hint="eastAsia" w:ascii="仿宋" w:hAnsi="仿宋" w:eastAsia="仿宋" w:cs="仿宋"/>
          <w:color w:val="000000"/>
          <w:sz w:val="32"/>
          <w:szCs w:val="32"/>
          <w:lang w:val="en-US" w:eastAsia="zh-CN"/>
        </w:rPr>
        <w:t>44081100419）</w:t>
      </w:r>
      <w:r>
        <w:rPr>
          <w:rFonts w:hint="eastAsia" w:ascii="仿宋" w:hAnsi="仿宋" w:eastAsia="仿宋" w:cs="仿宋"/>
          <w:color w:val="000000"/>
          <w:sz w:val="32"/>
          <w:szCs w:val="32"/>
        </w:rPr>
        <w:t>。</w:t>
      </w:r>
      <w:r>
        <w:rPr>
          <w:rFonts w:hint="eastAsia" w:ascii="仿宋" w:hAnsi="仿宋" w:eastAsia="仿宋" w:cs="仿宋_GB2312"/>
          <w:sz w:val="32"/>
          <w:szCs w:val="32"/>
          <w:lang w:val="en-US" w:eastAsia="zh-CN"/>
        </w:rPr>
        <w:t>根据省自然资源厅对标图建库的要求，</w:t>
      </w:r>
      <w:r>
        <w:rPr>
          <w:rFonts w:hint="eastAsia" w:ascii="仿宋" w:hAnsi="仿宋" w:eastAsia="仿宋" w:cs="仿宋"/>
          <w:color w:val="auto"/>
          <w:sz w:val="32"/>
          <w:szCs w:val="32"/>
          <w:lang w:val="en-US" w:eastAsia="zh-CN"/>
        </w:rPr>
        <w:t>该地块2009年12月31日前上盖物基底面积</w:t>
      </w:r>
      <w:r>
        <w:rPr>
          <w:rFonts w:hint="eastAsia" w:ascii="仿宋" w:hAnsi="仿宋" w:eastAsia="仿宋" w:cs="仿宋"/>
          <w:color w:val="auto"/>
          <w:sz w:val="32"/>
          <w:szCs w:val="32"/>
          <w:highlight w:val="none"/>
          <w:lang w:val="en-US" w:eastAsia="zh-CN"/>
        </w:rPr>
        <w:t>8105.72</w:t>
      </w:r>
      <w:r>
        <w:rPr>
          <w:rFonts w:hint="eastAsia" w:ascii="仿宋" w:hAnsi="仿宋" w:eastAsia="仿宋" w:cs="仿宋"/>
          <w:color w:val="auto"/>
          <w:sz w:val="32"/>
          <w:szCs w:val="32"/>
          <w:lang w:val="en-US" w:eastAsia="zh-CN"/>
        </w:rPr>
        <w:t>平方米。</w:t>
      </w:r>
      <w:r>
        <w:rPr>
          <w:rFonts w:hint="eastAsia" w:ascii="仿宋" w:hAnsi="仿宋" w:eastAsia="仿宋" w:cs="仿宋"/>
          <w:color w:val="000000"/>
          <w:sz w:val="32"/>
          <w:szCs w:val="32"/>
        </w:rPr>
        <w:t>经返算，该地块确定符合标图建库要求的用地面积为</w:t>
      </w:r>
      <w:r>
        <w:rPr>
          <w:rFonts w:hint="eastAsia" w:ascii="仿宋" w:hAnsi="仿宋" w:eastAsia="仿宋" w:cs="仿宋"/>
          <w:color w:val="auto"/>
          <w:sz w:val="32"/>
          <w:szCs w:val="32"/>
          <w:highlight w:val="none"/>
          <w:lang w:val="en-US" w:eastAsia="zh-CN"/>
        </w:rPr>
        <w:t>27019.06</w:t>
      </w:r>
      <w:r>
        <w:rPr>
          <w:rFonts w:hint="eastAsia" w:ascii="仿宋" w:hAnsi="仿宋" w:eastAsia="仿宋" w:cs="仿宋"/>
          <w:color w:val="000000"/>
          <w:sz w:val="32"/>
          <w:szCs w:val="32"/>
        </w:rPr>
        <w:t>平方米，剩余</w:t>
      </w:r>
      <w:r>
        <w:rPr>
          <w:rFonts w:hint="eastAsia" w:ascii="仿宋" w:hAnsi="仿宋" w:eastAsia="仿宋" w:cs="仿宋"/>
          <w:color w:val="auto"/>
          <w:sz w:val="32"/>
          <w:szCs w:val="32"/>
          <w:highlight w:val="none"/>
          <w:lang w:val="en-US" w:eastAsia="zh-CN"/>
        </w:rPr>
        <w:t>4314.29</w:t>
      </w:r>
      <w:r>
        <w:rPr>
          <w:rFonts w:hint="eastAsia" w:ascii="仿宋" w:hAnsi="仿宋" w:eastAsia="仿宋" w:cs="仿宋"/>
          <w:color w:val="000000"/>
          <w:sz w:val="32"/>
          <w:szCs w:val="32"/>
        </w:rPr>
        <w:t>平方米不符合标图建库上盖物30%以上要求的土地，不享受“三旧”改造优惠政策。</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（四）规划情况。</w:t>
      </w:r>
      <w:r>
        <w:rPr>
          <w:rFonts w:hint="eastAsia" w:ascii="仿宋" w:hAnsi="仿宋" w:eastAsia="仿宋" w:cs="仿宋"/>
          <w:color w:val="000000"/>
          <w:sz w:val="32"/>
          <w:szCs w:val="32"/>
        </w:rPr>
        <w:t>改造项目地块</w:t>
      </w:r>
      <w:r>
        <w:rPr>
          <w:rFonts w:hint="eastAsia" w:ascii="仿宋" w:hAnsi="仿宋" w:eastAsia="仿宋" w:cs="仿宋"/>
          <w:color w:val="000000"/>
          <w:kern w:val="0"/>
          <w:sz w:val="32"/>
          <w:szCs w:val="32"/>
        </w:rPr>
        <w:t>31333.35</w:t>
      </w:r>
      <w:r>
        <w:rPr>
          <w:rFonts w:hint="eastAsia" w:ascii="仿宋" w:hAnsi="仿宋" w:eastAsia="仿宋" w:cs="仿宋"/>
          <w:color w:val="000000"/>
          <w:sz w:val="32"/>
          <w:szCs w:val="32"/>
          <w:lang w:val="en-US" w:eastAsia="zh-CN"/>
        </w:rPr>
        <w:t>平方米</w:t>
      </w:r>
      <w:r>
        <w:rPr>
          <w:rFonts w:hint="eastAsia" w:ascii="仿宋" w:hAnsi="仿宋" w:eastAsia="仿宋" w:cs="仿宋"/>
          <w:color w:val="000000"/>
          <w:sz w:val="32"/>
          <w:szCs w:val="32"/>
        </w:rPr>
        <w:t>土地</w:t>
      </w:r>
      <w:bookmarkStart w:id="7" w:name="_Toc26729_WPSOffice_Level2"/>
      <w:bookmarkStart w:id="8" w:name="_Toc29068_WPSOffice_Level2"/>
      <w:bookmarkStart w:id="9" w:name="_Toc23898_WPSOffice_Level2"/>
      <w:bookmarkStart w:id="10" w:name="_Toc8923_WPSOffice_Level2"/>
      <w:bookmarkStart w:id="11" w:name="_Toc22135_WPSOffice_Level2"/>
      <w:r>
        <w:rPr>
          <w:rFonts w:hint="eastAsia" w:ascii="仿宋" w:hAnsi="仿宋" w:eastAsia="仿宋" w:cs="仿宋"/>
          <w:color w:val="000000"/>
          <w:sz w:val="32"/>
          <w:szCs w:val="32"/>
        </w:rPr>
        <w:t>符合《湛江市麻章区土地利用总体规划》、《湛江市城市总体规划（2011-2020年）》），符合《湛江市麻章区三旧改造项目地块控制性详细规划（局部调整》。根据湛自然资（规管）〔2021〕3</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号，有关用地规划条件如下：</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2"/>
          <w:sz w:val="32"/>
          <w:szCs w:val="32"/>
          <w:lang w:val="en-US" w:eastAsia="zh-CN" w:bidi="ar-SA"/>
        </w:rPr>
        <w:t xml:space="preserve"> 1、地块一：总用地面积为18000.05平方米</w:t>
      </w:r>
    </w:p>
    <w:p>
      <w:pPr>
        <w:keepNext w:val="0"/>
        <w:keepLines w:val="0"/>
        <w:pageBreakBefore w:val="0"/>
        <w:widowControl w:val="0"/>
        <w:kinsoku/>
        <w:wordWrap/>
        <w:overflowPunct/>
        <w:topLinePunct w:val="0"/>
        <w:autoSpaceDE/>
        <w:autoSpaceDN/>
        <w:bidi w:val="0"/>
        <w:adjustRightInd/>
        <w:snapToGrid/>
        <w:spacing w:line="560" w:lineRule="exact"/>
        <w:ind w:firstLine="947" w:firstLineChars="296"/>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二类居住用地面积</w:t>
      </w:r>
      <w:r>
        <w:rPr>
          <w:rFonts w:hint="eastAsia" w:ascii="仿宋" w:hAnsi="仿宋" w:eastAsia="仿宋" w:cs="仿宋"/>
          <w:color w:val="000000"/>
          <w:sz w:val="32"/>
          <w:szCs w:val="32"/>
          <w:lang w:val="en-US" w:eastAsia="zh-CN"/>
        </w:rPr>
        <w:t>14763.07</w:t>
      </w:r>
      <w:r>
        <w:rPr>
          <w:rFonts w:hint="eastAsia" w:ascii="仿宋" w:hAnsi="仿宋" w:eastAsia="仿宋" w:cs="仿宋"/>
          <w:color w:val="000000"/>
          <w:sz w:val="32"/>
          <w:szCs w:val="32"/>
        </w:rPr>
        <w:t>平方米，容积率≤3.</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，建筑密度≤2</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%，绿化率≥3</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%，建筑高度≤</w:t>
      </w:r>
      <w:r>
        <w:rPr>
          <w:rFonts w:hint="eastAsia" w:ascii="仿宋" w:hAnsi="仿宋" w:eastAsia="仿宋" w:cs="仿宋"/>
          <w:color w:val="000000"/>
          <w:sz w:val="32"/>
          <w:szCs w:val="32"/>
          <w:lang w:val="en-US" w:eastAsia="zh-CN"/>
        </w:rPr>
        <w:t>80</w:t>
      </w:r>
      <w:r>
        <w:rPr>
          <w:rFonts w:hint="eastAsia" w:ascii="仿宋" w:hAnsi="仿宋" w:eastAsia="仿宋" w:cs="仿宋"/>
          <w:color w:val="000000"/>
          <w:sz w:val="32"/>
          <w:szCs w:val="32"/>
        </w:rPr>
        <w:t>米</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防护绿地3236.98平方米</w:t>
      </w:r>
      <w:r>
        <w:rPr>
          <w:rFonts w:hint="eastAsia" w:ascii="仿宋" w:hAnsi="仿宋" w:eastAsia="仿宋" w:cs="仿宋"/>
          <w:color w:val="000000"/>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2"/>
          <w:sz w:val="32"/>
          <w:szCs w:val="32"/>
          <w:lang w:val="en-US" w:eastAsia="zh-CN" w:bidi="ar-SA"/>
        </w:rPr>
        <w:t xml:space="preserve">    2、地块二：总用地面积为13333.30平方米</w:t>
      </w:r>
    </w:p>
    <w:p>
      <w:pPr>
        <w:keepNext w:val="0"/>
        <w:keepLines w:val="0"/>
        <w:pageBreakBefore w:val="0"/>
        <w:widowControl w:val="0"/>
        <w:kinsoku/>
        <w:wordWrap/>
        <w:overflowPunct/>
        <w:topLinePunct w:val="0"/>
        <w:autoSpaceDE/>
        <w:autoSpaceDN/>
        <w:bidi w:val="0"/>
        <w:adjustRightInd/>
        <w:snapToGrid/>
        <w:spacing w:line="560" w:lineRule="exact"/>
        <w:ind w:firstLine="947" w:firstLineChars="296"/>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二类居住用地面积</w:t>
      </w:r>
      <w:r>
        <w:rPr>
          <w:rFonts w:hint="eastAsia" w:ascii="仿宋" w:hAnsi="仿宋" w:eastAsia="仿宋" w:cs="仿宋"/>
          <w:color w:val="000000" w:themeColor="text1"/>
          <w:sz w:val="32"/>
          <w:szCs w:val="32"/>
          <w:lang w:val="en-US" w:eastAsia="zh-CN"/>
          <w14:textFill>
            <w14:solidFill>
              <w14:schemeClr w14:val="tx1"/>
            </w14:solidFill>
          </w14:textFill>
        </w:rPr>
        <w:t>10398.03</w:t>
      </w:r>
      <w:r>
        <w:rPr>
          <w:rFonts w:hint="eastAsia" w:ascii="仿宋" w:hAnsi="仿宋" w:eastAsia="仿宋" w:cs="仿宋"/>
          <w:color w:val="000000" w:themeColor="text1"/>
          <w:sz w:val="32"/>
          <w:szCs w:val="32"/>
          <w14:textFill>
            <w14:solidFill>
              <w14:schemeClr w14:val="tx1"/>
            </w14:solidFill>
          </w14:textFill>
        </w:rPr>
        <w:t>平方米，容积率≤3.</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，建筑密度≤2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%，绿化率≥3</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%，建筑高度≤</w:t>
      </w:r>
      <w:r>
        <w:rPr>
          <w:rFonts w:hint="eastAsia" w:ascii="仿宋" w:hAnsi="仿宋" w:eastAsia="仿宋" w:cs="仿宋"/>
          <w:color w:val="000000" w:themeColor="text1"/>
          <w:sz w:val="32"/>
          <w:szCs w:val="32"/>
          <w:lang w:val="en-US" w:eastAsia="zh-CN"/>
          <w14:textFill>
            <w14:solidFill>
              <w14:schemeClr w14:val="tx1"/>
            </w14:solidFill>
          </w14:textFill>
        </w:rPr>
        <w:t>80</w:t>
      </w:r>
      <w:r>
        <w:rPr>
          <w:rFonts w:hint="eastAsia" w:ascii="仿宋" w:hAnsi="仿宋" w:eastAsia="仿宋" w:cs="仿宋"/>
          <w:color w:val="000000" w:themeColor="text1"/>
          <w:sz w:val="32"/>
          <w:szCs w:val="32"/>
          <w14:textFill>
            <w14:solidFill>
              <w14:schemeClr w14:val="tx1"/>
            </w14:solidFill>
          </w14:textFill>
        </w:rPr>
        <w:t>米</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防护绿地2935.27平方米</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二、改造意愿及补偿安置情况</w:t>
      </w:r>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spacing w:line="560" w:lineRule="exact"/>
        <w:ind w:firstLine="627" w:firstLineChars="196"/>
        <w:textAlignment w:val="auto"/>
        <w:rPr>
          <w:rFonts w:hint="eastAsia"/>
          <w:sz w:val="32"/>
          <w:szCs w:val="32"/>
        </w:rPr>
      </w:pPr>
      <w:r>
        <w:rPr>
          <w:rFonts w:hint="eastAsia" w:ascii="仿宋" w:hAnsi="仿宋" w:eastAsia="仿宋" w:cs="仿宋"/>
          <w:color w:val="000000"/>
          <w:sz w:val="32"/>
          <w:szCs w:val="32"/>
        </w:rPr>
        <w:t>改造地块由土地使用权人</w:t>
      </w:r>
      <w:r>
        <w:rPr>
          <w:rFonts w:hint="eastAsia" w:ascii="仿宋" w:hAnsi="仿宋" w:eastAsia="仿宋" w:cs="仿宋"/>
          <w:bCs/>
          <w:color w:val="000000"/>
          <w:sz w:val="32"/>
          <w:szCs w:val="32"/>
        </w:rPr>
        <w:t>湛江恒兴生物科技有限公司及湛江市永昂生物科技有限公司</w:t>
      </w:r>
      <w:r>
        <w:rPr>
          <w:rFonts w:hint="eastAsia" w:ascii="仿宋" w:hAnsi="仿宋" w:eastAsia="仿宋" w:cs="仿宋"/>
          <w:color w:val="000000"/>
          <w:sz w:val="32"/>
          <w:szCs w:val="32"/>
        </w:rPr>
        <w:t>自行改造，具体拆迁工作由</w:t>
      </w:r>
      <w:r>
        <w:rPr>
          <w:rFonts w:hint="eastAsia" w:ascii="仿宋" w:hAnsi="仿宋" w:eastAsia="仿宋" w:cs="仿宋"/>
          <w:bCs/>
          <w:color w:val="000000"/>
          <w:sz w:val="32"/>
          <w:szCs w:val="32"/>
        </w:rPr>
        <w:t>湛江恒兴生物科技有限公司及湛江市永昂生物科技有限公司</w:t>
      </w:r>
      <w:r>
        <w:rPr>
          <w:rFonts w:hint="eastAsia" w:ascii="仿宋" w:hAnsi="仿宋" w:eastAsia="仿宋" w:cs="仿宋"/>
          <w:color w:val="000000"/>
          <w:sz w:val="32"/>
          <w:szCs w:val="32"/>
        </w:rPr>
        <w:t>自行解决，不涉及</w:t>
      </w:r>
      <w:r>
        <w:rPr>
          <w:rFonts w:hint="eastAsia" w:ascii="仿宋" w:hAnsi="仿宋" w:eastAsia="仿宋" w:cs="仿宋"/>
          <w:bCs/>
          <w:color w:val="000000"/>
          <w:sz w:val="32"/>
          <w:szCs w:val="32"/>
        </w:rPr>
        <w:t>补偿安置</w:t>
      </w:r>
      <w:r>
        <w:rPr>
          <w:rFonts w:hint="eastAsia" w:ascii="仿宋" w:hAnsi="仿宋" w:eastAsia="仿宋" w:cs="仿宋"/>
          <w:color w:val="000000"/>
          <w:sz w:val="32"/>
          <w:szCs w:val="32"/>
        </w:rPr>
        <w:t>和</w:t>
      </w:r>
      <w:r>
        <w:rPr>
          <w:rFonts w:hint="eastAsia" w:ascii="仿宋" w:hAnsi="仿宋" w:eastAsia="仿宋" w:cs="仿宋"/>
          <w:bCs/>
          <w:color w:val="000000"/>
          <w:sz w:val="32"/>
          <w:szCs w:val="32"/>
        </w:rPr>
        <w:t>开展社会稳定风险评估</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color w:val="000000"/>
          <w:sz w:val="32"/>
          <w:szCs w:val="32"/>
        </w:rPr>
      </w:pPr>
      <w:bookmarkStart w:id="12" w:name="_Toc30458_WPSOffice_Level2"/>
      <w:bookmarkStart w:id="13" w:name="_Toc17940_WPSOffice_Level2"/>
      <w:bookmarkStart w:id="14" w:name="_Toc5250_WPSOffice_Level2"/>
      <w:bookmarkStart w:id="15" w:name="_Toc1579_WPSOffice_Level2"/>
      <w:bookmarkStart w:id="16" w:name="_Toc5622_WPSOffice_Level2"/>
      <w:r>
        <w:rPr>
          <w:rFonts w:hint="eastAsia" w:ascii="黑体" w:hAnsi="黑体" w:eastAsia="黑体" w:cs="黑体"/>
          <w:b w:val="0"/>
          <w:bCs w:val="0"/>
          <w:color w:val="000000"/>
          <w:sz w:val="32"/>
          <w:szCs w:val="32"/>
        </w:rPr>
        <w:t>三、改造主体及拟改造情况</w:t>
      </w:r>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pacing w:line="560" w:lineRule="exact"/>
        <w:ind w:firstLine="627" w:firstLineChars="196"/>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该改造项目属于全面改造，拟采取企业自改模式，由</w:t>
      </w:r>
      <w:r>
        <w:rPr>
          <w:rFonts w:hint="eastAsia" w:ascii="仿宋" w:hAnsi="仿宋" w:eastAsia="仿宋" w:cs="仿宋"/>
          <w:bCs/>
          <w:color w:val="000000"/>
          <w:sz w:val="32"/>
          <w:szCs w:val="32"/>
        </w:rPr>
        <w:t>湛江市永昂生物科技有限公司</w:t>
      </w:r>
      <w:r>
        <w:rPr>
          <w:rFonts w:hint="eastAsia" w:ascii="仿宋" w:hAnsi="仿宋" w:eastAsia="仿宋" w:cs="仿宋"/>
          <w:color w:val="000000"/>
          <w:sz w:val="32"/>
          <w:szCs w:val="32"/>
        </w:rPr>
        <w:t>作为改造主体，其中，拆除重建用地</w:t>
      </w:r>
      <w:r>
        <w:rPr>
          <w:rFonts w:hint="eastAsia" w:ascii="仿宋" w:hAnsi="仿宋" w:eastAsia="仿宋" w:cs="仿宋"/>
          <w:color w:val="000000"/>
          <w:sz w:val="32"/>
          <w:szCs w:val="32"/>
          <w:lang w:val="en-US" w:eastAsia="zh-CN"/>
        </w:rPr>
        <w:t>面积31333.35平方米</w:t>
      </w:r>
      <w:r>
        <w:rPr>
          <w:rFonts w:hint="eastAsia" w:ascii="仿宋" w:hAnsi="仿宋" w:eastAsia="仿宋" w:cs="仿宋"/>
          <w:color w:val="000000"/>
          <w:sz w:val="32"/>
          <w:szCs w:val="32"/>
        </w:rPr>
        <w:t>，拆除</w:t>
      </w:r>
      <w:r>
        <w:rPr>
          <w:rFonts w:hint="eastAsia" w:ascii="仿宋" w:hAnsi="仿宋" w:eastAsia="仿宋" w:cs="仿宋"/>
          <w:color w:val="000000"/>
          <w:sz w:val="32"/>
          <w:szCs w:val="32"/>
          <w:lang w:eastAsia="zh-CN"/>
        </w:rPr>
        <w:t>现有</w:t>
      </w:r>
      <w:r>
        <w:rPr>
          <w:rFonts w:hint="eastAsia" w:ascii="仿宋" w:hAnsi="仿宋" w:eastAsia="仿宋" w:cs="仿宋"/>
          <w:color w:val="000000"/>
          <w:sz w:val="32"/>
          <w:szCs w:val="32"/>
        </w:rPr>
        <w:t>建筑面积7165.95平方米，新建建筑面积</w:t>
      </w:r>
      <w:r>
        <w:rPr>
          <w:rFonts w:hint="eastAsia" w:ascii="仿宋" w:hAnsi="仿宋" w:eastAsia="仿宋" w:cs="仿宋"/>
          <w:color w:val="000000"/>
          <w:sz w:val="32"/>
          <w:szCs w:val="32"/>
          <w:lang w:eastAsia="zh-CN"/>
        </w:rPr>
        <w:t>约</w:t>
      </w:r>
      <w:r>
        <w:rPr>
          <w:rFonts w:hint="eastAsia" w:ascii="仿宋" w:hAnsi="仿宋" w:eastAsia="仿宋" w:cs="仿宋"/>
          <w:color w:val="000000"/>
          <w:sz w:val="32"/>
          <w:szCs w:val="32"/>
          <w:lang w:val="en-US" w:eastAsia="zh-CN"/>
        </w:rPr>
        <w:t>109506.94</w:t>
      </w:r>
      <w:r>
        <w:rPr>
          <w:rFonts w:hint="eastAsia" w:ascii="仿宋" w:hAnsi="仿宋" w:eastAsia="仿宋" w:cs="仿宋"/>
          <w:color w:val="000000"/>
          <w:sz w:val="32"/>
          <w:szCs w:val="32"/>
        </w:rPr>
        <w:t>平方米（最终以批准的修建性详细规划方案为准），用于居住用途，容积率为不大于</w:t>
      </w: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1</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27" w:firstLineChars="196"/>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改造后价值约</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亿元，利润约1.5亿元，为国家创造税收约</w:t>
      </w:r>
      <w:r>
        <w:rPr>
          <w:rFonts w:hint="eastAsia" w:ascii="仿宋" w:hAnsi="仿宋" w:eastAsia="仿宋" w:cs="仿宋"/>
          <w:color w:val="000000"/>
          <w:sz w:val="32"/>
          <w:szCs w:val="32"/>
          <w:lang w:val="en-US" w:eastAsia="zh-CN"/>
        </w:rPr>
        <w:t>8800万</w:t>
      </w:r>
      <w:r>
        <w:rPr>
          <w:rFonts w:hint="eastAsia" w:ascii="仿宋" w:hAnsi="仿宋" w:eastAsia="仿宋" w:cs="仿宋"/>
          <w:color w:val="000000"/>
          <w:sz w:val="32"/>
          <w:szCs w:val="32"/>
        </w:rPr>
        <w:t>元，为社会创造就业岗位约</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00个，该项目用地总面积15%的土地无偿移交政府用于城市基础设施、公共服务设施建设或者其他公益性项目建设</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防护绿地</w:t>
      </w:r>
      <w:r>
        <w:rPr>
          <w:rFonts w:hint="eastAsia" w:ascii="仿宋" w:hAnsi="仿宋" w:eastAsia="仿宋" w:cs="仿宋"/>
          <w:color w:val="000000"/>
          <w:sz w:val="32"/>
          <w:szCs w:val="32"/>
          <w:lang w:val="en-US" w:eastAsia="zh-CN"/>
        </w:rPr>
        <w:t>6172.25</w:t>
      </w:r>
      <w:r>
        <w:rPr>
          <w:rFonts w:hint="eastAsia" w:ascii="仿宋" w:hAnsi="仿宋" w:eastAsia="仿宋" w:cs="仿宋"/>
          <w:color w:val="000000"/>
          <w:sz w:val="32"/>
          <w:szCs w:val="32"/>
        </w:rPr>
        <w:t>平方米</w:t>
      </w:r>
      <w:r>
        <w:rPr>
          <w:rFonts w:hint="eastAsia" w:ascii="仿宋" w:hAnsi="仿宋" w:eastAsia="仿宋" w:cs="仿宋"/>
          <w:color w:val="000000"/>
          <w:sz w:val="32"/>
          <w:szCs w:val="32"/>
          <w:lang w:val="en-US" w:eastAsia="zh-CN"/>
        </w:rPr>
        <w:t>。</w:t>
      </w:r>
      <w:bookmarkStart w:id="17" w:name="_Toc4766_WPSOffice_Level2"/>
      <w:bookmarkStart w:id="18" w:name="_Toc22212_WPSOffice_Level2"/>
      <w:bookmarkStart w:id="19" w:name="_Toc6475_WPSOffice_Level2"/>
      <w:bookmarkStart w:id="20" w:name="_Toc18853_WPSOffice_Level2"/>
      <w:bookmarkStart w:id="21" w:name="_Toc15779_WPSOffice_Level2"/>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四、需办理的规划及用地手续</w:t>
      </w:r>
      <w:bookmarkEnd w:id="17"/>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改造项目范围内</w:t>
      </w:r>
      <w:r>
        <w:rPr>
          <w:rFonts w:hint="eastAsia" w:ascii="仿宋" w:hAnsi="仿宋" w:eastAsia="仿宋" w:cs="仿宋"/>
          <w:color w:val="000000"/>
          <w:kern w:val="0"/>
          <w:sz w:val="32"/>
          <w:szCs w:val="32"/>
        </w:rPr>
        <w:t>31333.35</w:t>
      </w:r>
      <w:r>
        <w:rPr>
          <w:rFonts w:hint="eastAsia" w:ascii="仿宋" w:hAnsi="仿宋" w:eastAsia="仿宋" w:cs="仿宋"/>
          <w:color w:val="000000"/>
          <w:sz w:val="32"/>
          <w:szCs w:val="32"/>
          <w:lang w:val="en-US" w:eastAsia="zh-CN"/>
        </w:rPr>
        <w:t>平方米</w:t>
      </w:r>
      <w:r>
        <w:rPr>
          <w:rFonts w:hint="eastAsia" w:ascii="仿宋" w:hAnsi="仿宋" w:eastAsia="仿宋" w:cs="仿宋"/>
          <w:color w:val="000000"/>
          <w:sz w:val="32"/>
          <w:szCs w:val="32"/>
        </w:rPr>
        <w:t>土地</w:t>
      </w:r>
      <w:r>
        <w:rPr>
          <w:rFonts w:hint="eastAsia" w:ascii="仿宋" w:hAnsi="仿宋" w:eastAsia="仿宋" w:cs="仿宋"/>
          <w:color w:val="000000"/>
          <w:sz w:val="32"/>
          <w:szCs w:val="32"/>
          <w:lang w:eastAsia="zh-CN"/>
        </w:rPr>
        <w:t>根据湛江市</w:t>
      </w:r>
      <w:r>
        <w:rPr>
          <w:rFonts w:hint="eastAsia" w:ascii="仿宋" w:hAnsi="仿宋" w:eastAsia="仿宋" w:cs="仿宋"/>
          <w:color w:val="000000"/>
          <w:sz w:val="32"/>
          <w:szCs w:val="32"/>
        </w:rPr>
        <w:t>控制性详细规划</w:t>
      </w:r>
      <w:r>
        <w:rPr>
          <w:rFonts w:hint="eastAsia" w:ascii="仿宋" w:hAnsi="仿宋" w:eastAsia="仿宋" w:cs="仿宋"/>
          <w:color w:val="000000"/>
          <w:sz w:val="32"/>
          <w:szCs w:val="32"/>
          <w:lang w:eastAsia="zh-CN"/>
        </w:rPr>
        <w:t>已申请下达《湛江市自然资源局关于下达湛江市麻章区合流路南侧31333.35平方米用地规划条件的批复</w:t>
      </w:r>
      <w:r>
        <w:rPr>
          <w:rFonts w:hint="eastAsia" w:ascii="仿宋" w:hAnsi="仿宋" w:eastAsia="仿宋" w:cs="仿宋"/>
          <w:color w:val="000000"/>
          <w:sz w:val="32"/>
          <w:szCs w:val="32"/>
          <w:lang w:val="en-US" w:eastAsia="zh-CN"/>
        </w:rPr>
        <w:t>》（湛自然资（规管）﹝2021﹞320号）</w:t>
      </w:r>
      <w:r>
        <w:rPr>
          <w:rFonts w:hint="eastAsia" w:ascii="仿宋" w:hAnsi="仿宋" w:eastAsia="仿宋" w:cs="仿宋"/>
          <w:color w:val="000000"/>
          <w:sz w:val="32"/>
          <w:szCs w:val="32"/>
        </w:rPr>
        <w:t>。</w:t>
      </w:r>
      <w:bookmarkStart w:id="22" w:name="_Toc7371_WPSOffice_Level2"/>
      <w:bookmarkStart w:id="23" w:name="_Toc2360_WPSOffice_Level2"/>
      <w:bookmarkStart w:id="24" w:name="_Toc19050_WPSOffice_Level2"/>
      <w:bookmarkStart w:id="25" w:name="_Toc22569_WPSOffice_Level2"/>
      <w:bookmarkStart w:id="26" w:name="_Toc10924_WPSOffice_Level2"/>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五、资金筹措</w:t>
      </w:r>
      <w:bookmarkEnd w:id="22"/>
      <w:bookmarkEnd w:id="23"/>
      <w:bookmarkEnd w:id="24"/>
      <w:bookmarkEnd w:id="25"/>
      <w:bookmarkEnd w:id="26"/>
    </w:p>
    <w:p>
      <w:pPr>
        <w:keepNext w:val="0"/>
        <w:keepLines w:val="0"/>
        <w:pageBreakBefore w:val="0"/>
        <w:widowControl w:val="0"/>
        <w:kinsoku/>
        <w:wordWrap/>
        <w:overflowPunct/>
        <w:topLinePunct w:val="0"/>
        <w:autoSpaceDE/>
        <w:autoSpaceDN/>
        <w:bidi w:val="0"/>
        <w:adjustRightInd/>
        <w:spacing w:line="560" w:lineRule="exact"/>
        <w:ind w:firstLine="627" w:firstLineChars="196"/>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项目改造成本为</w:t>
      </w:r>
      <w:r>
        <w:rPr>
          <w:rFonts w:hint="eastAsia" w:ascii="仿宋" w:hAnsi="仿宋" w:eastAsia="仿宋" w:cs="仿宋"/>
          <w:color w:val="000000"/>
          <w:sz w:val="32"/>
          <w:szCs w:val="32"/>
          <w:lang w:val="en-US" w:eastAsia="zh-CN"/>
        </w:rPr>
        <w:t>5.5</w:t>
      </w:r>
      <w:r>
        <w:rPr>
          <w:rFonts w:hint="eastAsia" w:ascii="仿宋" w:hAnsi="仿宋" w:eastAsia="仿宋" w:cs="仿宋"/>
          <w:color w:val="000000"/>
          <w:sz w:val="32"/>
          <w:szCs w:val="32"/>
        </w:rPr>
        <w:t>亿元，</w:t>
      </w:r>
      <w:r>
        <w:rPr>
          <w:rFonts w:hint="eastAsia" w:ascii="仿宋" w:hAnsi="仿宋" w:eastAsia="仿宋" w:cs="仿宋"/>
          <w:color w:val="000000"/>
          <w:sz w:val="32"/>
          <w:szCs w:val="32"/>
          <w:lang w:eastAsia="zh-CN"/>
        </w:rPr>
        <w:t>由</w:t>
      </w:r>
      <w:r>
        <w:rPr>
          <w:rFonts w:hint="eastAsia" w:ascii="仿宋" w:hAnsi="仿宋" w:eastAsia="仿宋" w:cs="仿宋"/>
          <w:bCs/>
          <w:color w:val="000000"/>
          <w:spacing w:val="-11"/>
          <w:sz w:val="32"/>
          <w:szCs w:val="32"/>
        </w:rPr>
        <w:t>湛江市永昂生物科技有限公司</w:t>
      </w:r>
      <w:r>
        <w:rPr>
          <w:rFonts w:hint="eastAsia" w:ascii="仿宋" w:hAnsi="仿宋" w:eastAsia="仿宋" w:cs="仿宋"/>
          <w:color w:val="000000"/>
          <w:spacing w:val="-11"/>
          <w:sz w:val="32"/>
          <w:szCs w:val="32"/>
          <w:lang w:val="en-US" w:eastAsia="zh-CN"/>
        </w:rPr>
        <w:t>拟</w:t>
      </w:r>
      <w:r>
        <w:rPr>
          <w:rFonts w:hint="eastAsia" w:ascii="仿宋" w:hAnsi="仿宋" w:eastAsia="仿宋" w:cs="仿宋"/>
          <w:color w:val="000000"/>
          <w:spacing w:val="-11"/>
          <w:sz w:val="32"/>
          <w:szCs w:val="32"/>
        </w:rPr>
        <w:t>投入</w:t>
      </w:r>
      <w:r>
        <w:rPr>
          <w:rFonts w:hint="eastAsia" w:ascii="仿宋" w:hAnsi="仿宋" w:eastAsia="仿宋" w:cs="仿宋"/>
          <w:color w:val="000000"/>
          <w:spacing w:val="-11"/>
          <w:sz w:val="32"/>
          <w:szCs w:val="32"/>
          <w:lang w:val="en-US" w:eastAsia="zh-CN"/>
        </w:rPr>
        <w:t>5.5</w:t>
      </w:r>
      <w:r>
        <w:rPr>
          <w:rFonts w:hint="eastAsia" w:ascii="仿宋" w:hAnsi="仿宋" w:eastAsia="仿宋" w:cs="仿宋"/>
          <w:color w:val="000000"/>
          <w:spacing w:val="-11"/>
          <w:sz w:val="32"/>
          <w:szCs w:val="32"/>
        </w:rPr>
        <w:t>亿元自有</w:t>
      </w:r>
      <w:r>
        <w:rPr>
          <w:rFonts w:hint="eastAsia" w:ascii="仿宋" w:hAnsi="仿宋" w:eastAsia="仿宋" w:cs="仿宋"/>
          <w:color w:val="000000"/>
          <w:spacing w:val="-11"/>
          <w:sz w:val="32"/>
          <w:szCs w:val="32"/>
          <w:lang w:eastAsia="zh-CN"/>
        </w:rPr>
        <w:t>资金</w:t>
      </w:r>
      <w:r>
        <w:rPr>
          <w:rFonts w:hint="eastAsia" w:ascii="仿宋" w:hAnsi="仿宋" w:eastAsia="仿宋" w:cs="仿宋"/>
          <w:color w:val="000000"/>
          <w:spacing w:val="-11"/>
          <w:sz w:val="32"/>
          <w:szCs w:val="32"/>
        </w:rPr>
        <w:t>进行改造</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color w:val="000000"/>
          <w:sz w:val="32"/>
          <w:szCs w:val="32"/>
        </w:rPr>
      </w:pPr>
      <w:bookmarkStart w:id="27" w:name="_Toc6247_WPSOffice_Level2"/>
      <w:bookmarkStart w:id="28" w:name="_Toc8970_WPSOffice_Level2"/>
      <w:bookmarkStart w:id="29" w:name="_Toc23555_WPSOffice_Level2"/>
      <w:bookmarkStart w:id="30" w:name="_Toc23982_WPSOffice_Level2"/>
      <w:bookmarkStart w:id="31" w:name="_Toc7846_WPSOffice_Level2"/>
      <w:r>
        <w:rPr>
          <w:rFonts w:hint="eastAsia" w:ascii="黑体" w:hAnsi="黑体" w:eastAsia="黑体" w:cs="黑体"/>
          <w:b w:val="0"/>
          <w:bCs w:val="0"/>
          <w:color w:val="000000"/>
          <w:sz w:val="32"/>
          <w:szCs w:val="32"/>
        </w:rPr>
        <w:t>六、开发时序</w:t>
      </w:r>
      <w:bookmarkEnd w:id="27"/>
      <w:bookmarkEnd w:id="28"/>
      <w:bookmarkEnd w:id="29"/>
      <w:bookmarkEnd w:id="30"/>
      <w:bookmarkEnd w:id="31"/>
    </w:p>
    <w:p>
      <w:pPr>
        <w:keepNext w:val="0"/>
        <w:keepLines w:val="0"/>
        <w:pageBreakBefore w:val="0"/>
        <w:widowControl w:val="0"/>
        <w:kinsoku/>
        <w:wordWrap/>
        <w:overflowPunct/>
        <w:topLinePunct w:val="0"/>
        <w:autoSpaceDE/>
        <w:autoSpaceDN/>
        <w:bidi w:val="0"/>
        <w:adjustRightInd/>
        <w:spacing w:line="560" w:lineRule="exact"/>
        <w:ind w:firstLine="627" w:firstLineChars="196"/>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项目开发周期为3年，拟开发时间为2021年1</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月至202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年1</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月，开发面积</w:t>
      </w:r>
      <w:r>
        <w:rPr>
          <w:rFonts w:hint="eastAsia" w:ascii="仿宋" w:hAnsi="仿宋" w:eastAsia="仿宋" w:cs="仿宋"/>
          <w:color w:val="000000"/>
          <w:sz w:val="32"/>
          <w:szCs w:val="32"/>
          <w:lang w:eastAsia="zh-CN"/>
        </w:rPr>
        <w:t>31333.35</w:t>
      </w:r>
      <w:r>
        <w:rPr>
          <w:rFonts w:hint="eastAsia" w:ascii="仿宋" w:hAnsi="仿宋" w:eastAsia="仿宋" w:cs="仿宋"/>
          <w:color w:val="000000"/>
          <w:sz w:val="32"/>
          <w:szCs w:val="32"/>
          <w:lang w:val="en-US" w:eastAsia="zh-CN"/>
        </w:rPr>
        <w:t>平方米</w:t>
      </w:r>
      <w:r>
        <w:rPr>
          <w:rFonts w:hint="eastAsia" w:ascii="仿宋" w:hAnsi="仿宋" w:eastAsia="仿宋" w:cs="仿宋"/>
          <w:color w:val="000000"/>
          <w:sz w:val="32"/>
          <w:szCs w:val="32"/>
        </w:rPr>
        <w:t>，主要实施商品住宅、公益性设施等建设，其中该项目用地总面积15%的土地用于城市基础设施、公共服务设施建设或者其他公益性项目建设</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防护绿地</w:t>
      </w:r>
      <w:r>
        <w:rPr>
          <w:rFonts w:hint="eastAsia" w:ascii="仿宋" w:hAnsi="仿宋" w:eastAsia="仿宋" w:cs="仿宋"/>
          <w:color w:val="000000"/>
          <w:sz w:val="32"/>
          <w:szCs w:val="32"/>
          <w:lang w:val="en-US" w:eastAsia="zh-CN"/>
        </w:rPr>
        <w:t>6172.25</w:t>
      </w:r>
      <w:r>
        <w:rPr>
          <w:rFonts w:hint="eastAsia" w:ascii="仿宋" w:hAnsi="仿宋" w:eastAsia="仿宋" w:cs="仿宋"/>
          <w:color w:val="000000"/>
          <w:sz w:val="32"/>
          <w:szCs w:val="32"/>
        </w:rPr>
        <w:t>平方米</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建设完成后无偿移交政府作为公益性用地</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防护绿地用地建成后移交湛江市麻章区城市管理和综合执法局管理使用。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color w:val="000000"/>
          <w:sz w:val="32"/>
          <w:szCs w:val="32"/>
        </w:rPr>
      </w:pPr>
      <w:bookmarkStart w:id="32" w:name="_Toc23214_WPSOffice_Level2"/>
      <w:bookmarkStart w:id="33" w:name="_Toc15766_WPSOffice_Level2"/>
      <w:bookmarkStart w:id="34" w:name="_Toc18018_WPSOffice_Level2"/>
      <w:bookmarkStart w:id="35" w:name="_Toc7098_WPSOffice_Level2"/>
      <w:bookmarkStart w:id="36" w:name="_Toc7803_WPSOffice_Level2"/>
      <w:r>
        <w:rPr>
          <w:rFonts w:hint="eastAsia" w:ascii="黑体" w:hAnsi="黑体" w:eastAsia="黑体" w:cs="黑体"/>
          <w:b w:val="0"/>
          <w:bCs w:val="0"/>
          <w:color w:val="000000"/>
          <w:sz w:val="32"/>
          <w:szCs w:val="32"/>
        </w:rPr>
        <w:t>七、实施监管</w:t>
      </w:r>
      <w:bookmarkEnd w:id="32"/>
      <w:bookmarkEnd w:id="33"/>
      <w:bookmarkEnd w:id="34"/>
      <w:bookmarkEnd w:id="35"/>
      <w:bookmarkEnd w:id="36"/>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在改造方案正式获批之日起的</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个月内，</w:t>
      </w:r>
      <w:r>
        <w:rPr>
          <w:rFonts w:hint="eastAsia" w:ascii="仿宋" w:hAnsi="仿宋" w:eastAsia="仿宋" w:cs="仿宋"/>
          <w:color w:val="000000"/>
          <w:sz w:val="32"/>
          <w:szCs w:val="32"/>
          <w:lang w:val="en-US" w:eastAsia="zh-CN"/>
        </w:rPr>
        <w:t>湛江市永昂生物科技有限公司</w:t>
      </w:r>
      <w:r>
        <w:rPr>
          <w:rFonts w:hint="eastAsia" w:ascii="仿宋" w:hAnsi="仿宋" w:eastAsia="仿宋" w:cs="仿宋"/>
          <w:color w:val="000000"/>
          <w:sz w:val="32"/>
          <w:szCs w:val="32"/>
        </w:rPr>
        <w:t>须与麻章区人民政府签订项目监管协议，并作为土地出让合同附件。</w:t>
      </w:r>
      <w:r>
        <w:rPr>
          <w:rFonts w:hint="eastAsia" w:ascii="仿宋" w:hAnsi="仿宋" w:eastAsia="仿宋" w:cs="仿宋"/>
          <w:color w:val="000000"/>
          <w:spacing w:val="-6"/>
          <w:sz w:val="32"/>
          <w:szCs w:val="32"/>
          <w:lang w:val="en-US" w:eastAsia="zh-CN"/>
        </w:rPr>
        <w:t>湛江市永昂生物科技有限公司</w:t>
      </w:r>
      <w:r>
        <w:rPr>
          <w:rFonts w:hint="eastAsia" w:ascii="仿宋" w:hAnsi="仿宋" w:eastAsia="仿宋" w:cs="仿宋"/>
          <w:color w:val="000000"/>
          <w:sz w:val="32"/>
          <w:szCs w:val="32"/>
        </w:rPr>
        <w:t>须按照已批准的改造方案及相关规划要求实施改造，无偿移交公益性用地，履行改造范围内配套建设义务，实现改造项目的综合效益等。</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本项目涉及用地总面积15%的土地用于城市基础设施、公共服务设施建设或者其他公益性项目建设和移交，</w:t>
      </w:r>
      <w:r>
        <w:rPr>
          <w:rFonts w:hint="eastAsia" w:ascii="仿宋" w:hAnsi="仿宋" w:eastAsia="仿宋" w:cs="仿宋"/>
          <w:color w:val="000000"/>
          <w:sz w:val="32"/>
          <w:szCs w:val="32"/>
          <w:lang w:val="en-US" w:eastAsia="zh-CN"/>
        </w:rPr>
        <w:t>湛江市永昂生物科技有限公司</w:t>
      </w:r>
      <w:r>
        <w:rPr>
          <w:rFonts w:hint="eastAsia" w:ascii="仿宋" w:hAnsi="仿宋" w:eastAsia="仿宋" w:cs="仿宋"/>
          <w:color w:val="000000"/>
          <w:sz w:val="32"/>
          <w:szCs w:val="32"/>
        </w:rPr>
        <w:t>须与湛江市麻章区城市管理和综合执法局</w:t>
      </w:r>
      <w:r>
        <w:rPr>
          <w:rFonts w:hint="eastAsia" w:ascii="仿宋" w:hAnsi="仿宋" w:eastAsia="仿宋" w:cs="仿宋"/>
          <w:color w:val="000000"/>
          <w:sz w:val="32"/>
          <w:szCs w:val="32"/>
          <w:lang w:val="en-US" w:eastAsia="zh-CN"/>
        </w:rPr>
        <w:t>等</w:t>
      </w:r>
      <w:r>
        <w:rPr>
          <w:rFonts w:hint="eastAsia" w:ascii="仿宋" w:hAnsi="仿宋" w:eastAsia="仿宋" w:cs="仿宋"/>
          <w:color w:val="000000"/>
          <w:sz w:val="32"/>
          <w:szCs w:val="32"/>
        </w:rPr>
        <w:t>相关职能部门在签订项目监管协议前签订公益设施建设管理监管协议，并作为土地出让合同附件。</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sz w:val="32"/>
          <w:szCs w:val="32"/>
        </w:rPr>
      </w:pPr>
      <w:r>
        <w:rPr>
          <w:rFonts w:hint="eastAsia" w:ascii="仿宋" w:hAnsi="仿宋" w:eastAsia="仿宋"/>
          <w:bCs/>
          <w:color w:val="000000"/>
          <w:sz w:val="32"/>
          <w:szCs w:val="32"/>
        </w:rPr>
        <w:t>根据《湛江市政府关于印发湛江市城市更新（“三旧”改造）管理暂行办法的通知》湛府规【2021】5号文第五十三条</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过渡期政策</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w:t>
      </w:r>
      <w:r>
        <w:rPr>
          <w:rFonts w:hint="eastAsia" w:ascii="仿宋" w:hAnsi="仿宋" w:eastAsia="仿宋"/>
          <w:bCs/>
          <w:color w:val="000000"/>
          <w:sz w:val="32"/>
          <w:szCs w:val="32"/>
          <w:lang w:val="en-US" w:eastAsia="zh-CN"/>
        </w:rPr>
        <w:t>申请</w:t>
      </w:r>
      <w:r>
        <w:rPr>
          <w:rFonts w:hint="eastAsia" w:ascii="仿宋" w:hAnsi="仿宋" w:eastAsia="仿宋"/>
          <w:bCs/>
          <w:color w:val="000000"/>
          <w:sz w:val="32"/>
          <w:szCs w:val="32"/>
        </w:rPr>
        <w:t>按湛府规【2019】9号</w:t>
      </w:r>
      <w:r>
        <w:rPr>
          <w:rFonts w:hint="eastAsia" w:ascii="仿宋" w:hAnsi="仿宋" w:eastAsia="仿宋"/>
          <w:bCs/>
          <w:color w:val="000000"/>
          <w:sz w:val="32"/>
          <w:szCs w:val="32"/>
          <w:lang w:val="en-US" w:eastAsia="zh-CN"/>
        </w:rPr>
        <w:t>文批复改造方案及办理后续用地手续</w:t>
      </w:r>
      <w:r>
        <w:rPr>
          <w:rFonts w:hint="eastAsia" w:ascii="仿宋" w:hAnsi="仿宋" w:eastAsia="仿宋"/>
          <w:bCs/>
          <w:color w:val="000000"/>
          <w:sz w:val="32"/>
          <w:szCs w:val="32"/>
        </w:rPr>
        <w:t xml:space="preserve">。 </w:t>
      </w:r>
    </w:p>
    <w:p>
      <w:pPr>
        <w:spacing w:line="560" w:lineRule="exact"/>
        <w:ind w:firstLine="640" w:firstLineChars="200"/>
        <w:rPr>
          <w:rFonts w:hint="eastAsia" w:ascii="仿宋" w:hAnsi="仿宋" w:eastAsia="仿宋" w:cs="仿宋"/>
          <w:color w:val="000000"/>
          <w:sz w:val="32"/>
          <w:szCs w:val="32"/>
        </w:rPr>
      </w:pPr>
    </w:p>
    <w:p>
      <w:pPr>
        <w:spacing w:line="560" w:lineRule="exact"/>
        <w:ind w:firstLine="640" w:firstLineChars="200"/>
        <w:rPr>
          <w:rFonts w:hint="eastAsia" w:ascii="仿宋" w:hAnsi="仿宋" w:eastAsia="仿宋" w:cs="仿宋"/>
          <w:color w:val="000000"/>
          <w:sz w:val="32"/>
          <w:szCs w:val="32"/>
        </w:rPr>
      </w:pPr>
    </w:p>
    <w:p/>
    <w:sectPr>
      <w:headerReference r:id="rId3" w:type="default"/>
      <w:footerReference r:id="rId4" w:type="default"/>
      <w:pgSz w:w="11906" w:h="16838"/>
      <w:pgMar w:top="1701" w:right="1474" w:bottom="1701" w:left="1474" w:header="567" w:footer="1134" w:gutter="57"/>
      <w:pgNumType w:fmt="decimal"/>
      <w:cols w:space="720" w:num="1"/>
      <w:docGrid w:type="lines" w:linePitch="45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5</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fill on="f" focussize="0,0"/>
              <v:stroke on="f" weight="1.25pt"/>
              <v:imagedata o:title=""/>
              <o:lock v:ext="edit" aspectratio="f"/>
              <v:textbox inset="0mm,0mm,0mm,0mm" style="mso-fit-shape-to-text:t;">
                <w:txbxContent>
                  <w:p>
                    <w:pPr>
                      <w:pStyle w:val="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5</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B28DA"/>
    <w:rsid w:val="0721408E"/>
    <w:rsid w:val="0EA553E9"/>
    <w:rsid w:val="15A22EB9"/>
    <w:rsid w:val="19E00CBC"/>
    <w:rsid w:val="1ACD5E16"/>
    <w:rsid w:val="1C7D27DA"/>
    <w:rsid w:val="1CE603E7"/>
    <w:rsid w:val="1E004E74"/>
    <w:rsid w:val="271458A6"/>
    <w:rsid w:val="296B6D21"/>
    <w:rsid w:val="2A972CF1"/>
    <w:rsid w:val="2EB32569"/>
    <w:rsid w:val="30916B18"/>
    <w:rsid w:val="30AC3436"/>
    <w:rsid w:val="3520609B"/>
    <w:rsid w:val="36BD2920"/>
    <w:rsid w:val="38542C85"/>
    <w:rsid w:val="39D45123"/>
    <w:rsid w:val="39DB56F5"/>
    <w:rsid w:val="3B7F6808"/>
    <w:rsid w:val="3B961049"/>
    <w:rsid w:val="3BC83672"/>
    <w:rsid w:val="3C6B040B"/>
    <w:rsid w:val="3D43120E"/>
    <w:rsid w:val="404E31E7"/>
    <w:rsid w:val="45D2152C"/>
    <w:rsid w:val="49247E79"/>
    <w:rsid w:val="4B483E17"/>
    <w:rsid w:val="5134324F"/>
    <w:rsid w:val="538F1A55"/>
    <w:rsid w:val="54662F90"/>
    <w:rsid w:val="549D5B4F"/>
    <w:rsid w:val="54DD3915"/>
    <w:rsid w:val="560501F2"/>
    <w:rsid w:val="56AC7430"/>
    <w:rsid w:val="5CDD106E"/>
    <w:rsid w:val="60506CBE"/>
    <w:rsid w:val="63A2677A"/>
    <w:rsid w:val="64A3107E"/>
    <w:rsid w:val="653F0FC2"/>
    <w:rsid w:val="65BC6867"/>
    <w:rsid w:val="70CF42EE"/>
    <w:rsid w:val="75A1363B"/>
    <w:rsid w:val="76056182"/>
    <w:rsid w:val="77CA7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宋体"/>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2021-10-16T05:16:00Z</dcterms:created>
  <dc:creator>Administrator</dc:creator>
  <cp:lastModifiedBy>时光</cp:lastModifiedBy>
  <cp:lastPrinted>2021-11-20T02:18:00Z</cp:lastPrinted>
  <dcterms:modified xsi:type="dcterms:W3CDTF">2021-11-24T07:47:28Z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CAF9EC49871D45C98FEE6C4C3B904B91</vt:lpwstr>
  </property>
</Properties>
</file>