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4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2"/>
        <w:spacing w:line="540" w:lineRule="exact"/>
        <w:jc w:val="left"/>
        <w:rPr>
          <w:rFonts w:hint="eastAsia" w:ascii="仿宋" w:hAnsi="仿宋" w:eastAsia="仿宋" w:cs="仿宋"/>
          <w:sz w:val="32"/>
          <w:szCs w:val="32"/>
          <w:lang w:val="en-US" w:eastAsia="zh-CN"/>
        </w:rPr>
      </w:pPr>
    </w:p>
    <w:p>
      <w:pPr>
        <w:pStyle w:val="2"/>
        <w:spacing w:line="540" w:lineRule="exact"/>
        <w:ind w:left="705"/>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sz w:val="44"/>
          <w:szCs w:val="44"/>
        </w:rPr>
        <w:t>2022年湛江市麻章区赴高校公开招聘教师（岭南师范学院考点）现场资格审核暨面试疫情防控工作指引</w:t>
      </w:r>
    </w:p>
    <w:p>
      <w:pPr>
        <w:pStyle w:val="2"/>
        <w:spacing w:line="540" w:lineRule="exact"/>
        <w:ind w:left="705"/>
        <w:rPr>
          <w:rFonts w:hint="eastAsia" w:ascii="黑体" w:hAnsi="黑体" w:eastAsia="黑体" w:cs="仿宋_GB2312"/>
          <w:bCs/>
          <w:sz w:val="32"/>
          <w:szCs w:val="32"/>
          <w:lang w:val="en-US" w:eastAsia="zh-CN"/>
        </w:rPr>
      </w:pPr>
    </w:p>
    <w:p>
      <w:pPr>
        <w:pStyle w:val="2"/>
        <w:spacing w:line="540" w:lineRule="exact"/>
        <w:ind w:left="705"/>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一</w:t>
      </w:r>
      <w:r>
        <w:rPr>
          <w:rFonts w:hint="eastAsia" w:ascii="黑体" w:hAnsi="黑体" w:eastAsia="黑体" w:cs="仿宋_GB2312"/>
          <w:bCs/>
          <w:sz w:val="32"/>
          <w:szCs w:val="32"/>
        </w:rPr>
        <w:t>、工作措施及要求</w:t>
      </w:r>
    </w:p>
    <w:p>
      <w:pPr>
        <w:pStyle w:val="2"/>
        <w:spacing w:line="540" w:lineRule="exact"/>
        <w:ind w:firstLine="482" w:firstLineChars="150"/>
        <w:rPr>
          <w:rFonts w:hint="eastAsia" w:ascii="仿宋" w:hAnsi="仿宋" w:eastAsia="仿宋" w:cs="仿宋_GB2312"/>
          <w:b/>
          <w:bCs/>
          <w:sz w:val="32"/>
          <w:szCs w:val="32"/>
        </w:rPr>
      </w:pPr>
      <w:r>
        <w:rPr>
          <w:rFonts w:hint="eastAsia" w:ascii="仿宋" w:hAnsi="仿宋" w:eastAsia="仿宋" w:cs="仿宋_GB2312"/>
          <w:b/>
          <w:bCs/>
          <w:sz w:val="32"/>
          <w:szCs w:val="32"/>
        </w:rPr>
        <w:t>（一）现场资格审核暨面试前疫情防控措施</w:t>
      </w:r>
    </w:p>
    <w:p>
      <w:pPr>
        <w:pStyle w:val="2"/>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考生必须注册“粤康码”(微信小程序：粤省事)，自觉完善“粤康码”上个人近期旅居史、接触史、身体健康状况、来粤来湛方式等信息填报，获取“粤康码”。</w:t>
      </w:r>
    </w:p>
    <w:p>
      <w:pPr>
        <w:pStyle w:val="2"/>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考</w:t>
      </w:r>
      <w:bookmarkStart w:id="0" w:name="_GoBack"/>
      <w:r>
        <w:rPr>
          <w:rFonts w:hint="eastAsia" w:ascii="仿宋" w:hAnsi="仿宋" w:eastAsia="仿宋" w:cs="仿宋_GB2312"/>
          <w:sz w:val="32"/>
          <w:szCs w:val="32"/>
        </w:rPr>
        <w:t>生须严格核实考前14天内行程信息，重点排查 14天内有国内中、高风险地区旅居史、接触史情况。</w:t>
      </w:r>
    </w:p>
    <w:bookmarkEnd w:id="0"/>
    <w:p>
      <w:pPr>
        <w:pStyle w:val="2"/>
        <w:spacing w:line="54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（二）考生入场疫情防控措施</w:t>
      </w:r>
    </w:p>
    <w:p>
      <w:pPr>
        <w:pStyle w:val="2"/>
        <w:spacing w:line="540" w:lineRule="exact"/>
        <w:ind w:right="417" w:firstLine="803" w:firstLineChars="250"/>
        <w:rPr>
          <w:rFonts w:hint="eastAsia" w:ascii="仿宋" w:hAnsi="仿宋" w:eastAsia="仿宋" w:cs="仿宋_GB2312"/>
          <w:b/>
          <w:bCs/>
          <w:sz w:val="32"/>
          <w:szCs w:val="32"/>
        </w:rPr>
      </w:pPr>
      <w:r>
        <w:rPr>
          <w:rFonts w:hint="eastAsia" w:ascii="仿宋" w:hAnsi="仿宋" w:eastAsia="仿宋" w:cs="仿宋_GB2312"/>
          <w:b/>
          <w:sz w:val="32"/>
          <w:szCs w:val="32"/>
        </w:rPr>
        <w:t>1.考生</w:t>
      </w:r>
      <w:r>
        <w:rPr>
          <w:rFonts w:hint="eastAsia" w:ascii="仿宋" w:hAnsi="仿宋" w:eastAsia="仿宋" w:cs="仿宋_GB2312"/>
          <w:b/>
          <w:bCs/>
          <w:sz w:val="32"/>
          <w:szCs w:val="32"/>
        </w:rPr>
        <w:t>进校防控措施</w:t>
      </w:r>
    </w:p>
    <w:p>
      <w:pPr>
        <w:pStyle w:val="2"/>
        <w:spacing w:line="540" w:lineRule="exact"/>
        <w:ind w:right="417" w:firstLine="800" w:firstLineChars="250"/>
        <w:rPr>
          <w:rFonts w:hint="eastAsia" w:ascii="仿宋" w:hAnsi="仿宋" w:eastAsia="仿宋"/>
          <w:kern w:val="0"/>
          <w:sz w:val="32"/>
          <w:szCs w:val="32"/>
        </w:rPr>
      </w:pPr>
      <w:r>
        <w:rPr>
          <w:rFonts w:hint="eastAsia" w:ascii="仿宋" w:hAnsi="仿宋" w:eastAsia="仿宋"/>
          <w:kern w:val="0"/>
          <w:sz w:val="32"/>
          <w:szCs w:val="32"/>
        </w:rPr>
        <w:t>（1）进入</w:t>
      </w:r>
      <w:r>
        <w:rPr>
          <w:rFonts w:hint="eastAsia" w:ascii="仿宋" w:hAnsi="仿宋" w:eastAsia="仿宋" w:cs="仿宋_GB2312"/>
          <w:sz w:val="32"/>
          <w:szCs w:val="32"/>
        </w:rPr>
        <w:t>岭南师范学院考点</w:t>
      </w:r>
      <w:r>
        <w:rPr>
          <w:rFonts w:hint="eastAsia" w:ascii="仿宋" w:hAnsi="仿宋" w:eastAsia="仿宋"/>
          <w:kern w:val="0"/>
          <w:sz w:val="32"/>
          <w:szCs w:val="32"/>
        </w:rPr>
        <w:t>的</w:t>
      </w:r>
      <w:r>
        <w:rPr>
          <w:rFonts w:hint="eastAsia" w:ascii="仿宋" w:hAnsi="仿宋" w:eastAsia="仿宋" w:cs="仿宋_GB2312"/>
          <w:sz w:val="32"/>
          <w:szCs w:val="32"/>
        </w:rPr>
        <w:t>考生、</w:t>
      </w:r>
      <w:r>
        <w:rPr>
          <w:rFonts w:hint="eastAsia" w:ascii="仿宋" w:hAnsi="仿宋" w:eastAsia="仿宋" w:cs="仿宋_GB2312"/>
          <w:bCs/>
          <w:sz w:val="32"/>
          <w:szCs w:val="32"/>
        </w:rPr>
        <w:t>工作人员</w:t>
      </w:r>
      <w:r>
        <w:rPr>
          <w:rFonts w:hint="eastAsia" w:ascii="仿宋" w:hAnsi="仿宋" w:eastAsia="仿宋"/>
          <w:kern w:val="0"/>
          <w:sz w:val="32"/>
          <w:szCs w:val="32"/>
        </w:rPr>
        <w:t>要全程佩戴口罩，需在校门口出示身份证、“大数据行程卡”、“绿色健康码”和核酸结果阴性证明，经测温无异常后方可入校。湛江本地人员进校前需要提供48小时内核酸检测阴性报告。外地来湛人员需要提供两次核酸检测报告，即：①来湛江前48小时内核酸检测阴性报告；②到达湛江后进校前还需提供24小时内核酸检测阴性报告。</w:t>
      </w:r>
    </w:p>
    <w:p>
      <w:pPr>
        <w:pStyle w:val="2"/>
        <w:spacing w:line="540" w:lineRule="exact"/>
        <w:ind w:right="417" w:firstLine="640" w:firstLineChars="200"/>
        <w:rPr>
          <w:rFonts w:hint="eastAsia" w:ascii="仿宋" w:hAnsi="仿宋" w:eastAsia="仿宋"/>
          <w:kern w:val="0"/>
          <w:sz w:val="32"/>
          <w:szCs w:val="32"/>
        </w:rPr>
      </w:pPr>
      <w:r>
        <w:rPr>
          <w:rFonts w:hint="eastAsia" w:ascii="仿宋" w:hAnsi="仿宋" w:eastAsia="仿宋"/>
          <w:kern w:val="0"/>
          <w:sz w:val="32"/>
          <w:szCs w:val="32"/>
        </w:rPr>
        <w:t>考生要按通知到位时间，提前规划好时间，避免耽误现场资格审核、面试。</w:t>
      </w:r>
    </w:p>
    <w:p>
      <w:pPr>
        <w:pStyle w:val="2"/>
        <w:spacing w:line="540" w:lineRule="exact"/>
        <w:ind w:right="417" w:firstLine="640" w:firstLineChars="200"/>
        <w:rPr>
          <w:rFonts w:ascii="仿宋" w:hAnsi="仿宋" w:eastAsia="仿宋" w:cs="宋体"/>
          <w:sz w:val="32"/>
          <w:szCs w:val="32"/>
        </w:rPr>
      </w:pPr>
      <w:r>
        <w:rPr>
          <w:rFonts w:hint="eastAsia" w:ascii="仿宋" w:hAnsi="仿宋" w:eastAsia="仿宋" w:cs="宋体"/>
          <w:sz w:val="32"/>
          <w:szCs w:val="32"/>
        </w:rPr>
        <w:t>（2）根据</w:t>
      </w:r>
      <w:r>
        <w:rPr>
          <w:rFonts w:hint="eastAsia" w:ascii="仿宋" w:hAnsi="仿宋" w:eastAsia="仿宋"/>
          <w:sz w:val="32"/>
          <w:szCs w:val="32"/>
        </w:rPr>
        <w:t>岭南师范学院校园疫情防控要求</w:t>
      </w:r>
      <w:r>
        <w:rPr>
          <w:rFonts w:hint="eastAsia" w:ascii="仿宋" w:hAnsi="仿宋" w:eastAsia="仿宋" w:cs="宋体"/>
          <w:sz w:val="32"/>
          <w:szCs w:val="32"/>
        </w:rPr>
        <w:t>，有下述情况的人员暂不进校：</w:t>
      </w:r>
    </w:p>
    <w:p>
      <w:pPr>
        <w:spacing w:line="540" w:lineRule="exact"/>
        <w:ind w:firstLine="640" w:firstLineChars="200"/>
        <w:rPr>
          <w:rFonts w:ascii="仿宋" w:hAnsi="仿宋" w:eastAsia="仿宋"/>
          <w:sz w:val="32"/>
          <w:szCs w:val="32"/>
        </w:rPr>
      </w:pPr>
      <w:r>
        <w:rPr>
          <w:rFonts w:ascii="仿宋" w:hAnsi="仿宋" w:eastAsia="仿宋"/>
          <w:sz w:val="32"/>
          <w:szCs w:val="32"/>
        </w:rPr>
        <w:t>①</w:t>
      </w:r>
      <w:r>
        <w:rPr>
          <w:rFonts w:hint="eastAsia" w:ascii="仿宋" w:hAnsi="仿宋" w:eastAsia="仿宋"/>
          <w:sz w:val="32"/>
          <w:szCs w:val="32"/>
        </w:rPr>
        <w:t>14天内有国内中高风险地区及其所在地市旅居史；</w:t>
      </w:r>
    </w:p>
    <w:p>
      <w:pPr>
        <w:spacing w:line="540" w:lineRule="exact"/>
        <w:ind w:firstLine="640" w:firstLineChars="200"/>
        <w:rPr>
          <w:rFonts w:ascii="仿宋" w:hAnsi="仿宋" w:eastAsia="仿宋"/>
          <w:sz w:val="32"/>
          <w:szCs w:val="32"/>
        </w:rPr>
      </w:pPr>
      <w:r>
        <w:rPr>
          <w:rFonts w:ascii="仿宋" w:hAnsi="仿宋" w:eastAsia="仿宋"/>
          <w:sz w:val="32"/>
          <w:szCs w:val="32"/>
        </w:rPr>
        <w:t>②</w:t>
      </w:r>
      <w:r>
        <w:rPr>
          <w:rFonts w:hint="eastAsia" w:ascii="仿宋" w:hAnsi="仿宋" w:eastAsia="仿宋"/>
          <w:sz w:val="32"/>
          <w:szCs w:val="32"/>
        </w:rPr>
        <w:t>28天内有境外活动轨迹的人员；</w:t>
      </w:r>
    </w:p>
    <w:p>
      <w:pPr>
        <w:spacing w:line="540" w:lineRule="exact"/>
        <w:ind w:firstLine="640" w:firstLineChars="200"/>
        <w:rPr>
          <w:rFonts w:ascii="仿宋" w:hAnsi="仿宋" w:eastAsia="仿宋"/>
          <w:sz w:val="32"/>
          <w:szCs w:val="32"/>
        </w:rPr>
      </w:pPr>
      <w:r>
        <w:rPr>
          <w:rFonts w:ascii="仿宋" w:hAnsi="仿宋" w:eastAsia="仿宋"/>
          <w:sz w:val="32"/>
          <w:szCs w:val="32"/>
        </w:rPr>
        <w:t>③</w:t>
      </w:r>
      <w:r>
        <w:rPr>
          <w:rFonts w:hint="eastAsia" w:ascii="仿宋" w:hAnsi="仿宋" w:eastAsia="仿宋"/>
          <w:sz w:val="32"/>
          <w:szCs w:val="32"/>
        </w:rPr>
        <w:t>接触过确诊病例或无症状感染者（密接）及其密切接触者（次密）解除隔离不满14天的人员；</w:t>
      </w:r>
    </w:p>
    <w:p>
      <w:pPr>
        <w:spacing w:line="540" w:lineRule="exact"/>
        <w:ind w:firstLine="640" w:firstLineChars="200"/>
        <w:rPr>
          <w:rFonts w:ascii="仿宋" w:hAnsi="仿宋" w:eastAsia="仿宋"/>
          <w:sz w:val="32"/>
          <w:szCs w:val="32"/>
        </w:rPr>
      </w:pPr>
      <w:r>
        <w:rPr>
          <w:rFonts w:ascii="仿宋" w:hAnsi="仿宋" w:eastAsia="仿宋"/>
          <w:sz w:val="32"/>
          <w:szCs w:val="32"/>
        </w:rPr>
        <w:t>④</w:t>
      </w:r>
      <w:r>
        <w:rPr>
          <w:rFonts w:hint="eastAsia" w:ascii="仿宋" w:hAnsi="仿宋" w:eastAsia="仿宋"/>
          <w:sz w:val="32"/>
          <w:szCs w:val="32"/>
        </w:rPr>
        <w:t>14天内与境外返回或其它中高风险地区有发热咳嗽等症状患者有过密切接触的人员；</w:t>
      </w:r>
    </w:p>
    <w:p>
      <w:pPr>
        <w:spacing w:line="540" w:lineRule="exact"/>
        <w:ind w:firstLine="640" w:firstLineChars="200"/>
        <w:rPr>
          <w:rFonts w:ascii="仿宋" w:hAnsi="仿宋" w:eastAsia="仿宋"/>
          <w:sz w:val="32"/>
          <w:szCs w:val="32"/>
        </w:rPr>
      </w:pPr>
      <w:r>
        <w:rPr>
          <w:rFonts w:ascii="仿宋" w:hAnsi="仿宋" w:eastAsia="仿宋"/>
          <w:sz w:val="32"/>
          <w:szCs w:val="32"/>
        </w:rPr>
        <w:t>⑤</w:t>
      </w:r>
      <w:r>
        <w:rPr>
          <w:rFonts w:hint="eastAsia" w:ascii="仿宋" w:hAnsi="仿宋" w:eastAsia="仿宋"/>
          <w:sz w:val="32"/>
          <w:szCs w:val="32"/>
        </w:rPr>
        <w:t>14天内密切接触人群中出现2例及以上发热咳嗽等患者的人员；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⑥7天内有发热、咳嗽、乏力、嗅觉味觉减退等症状的人员；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⑦健康码非绿码的人员；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⑧健康码为绿码但带有“*”的人员；</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⑨其他处于医学观察期的人员。</w:t>
      </w:r>
    </w:p>
    <w:p>
      <w:pPr>
        <w:spacing w:line="54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2.</w:t>
      </w:r>
      <w:r>
        <w:rPr>
          <w:rFonts w:hint="eastAsia" w:ascii="仿宋" w:hAnsi="仿宋" w:eastAsia="仿宋" w:cs="仿宋_GB2312"/>
          <w:b/>
          <w:bCs/>
          <w:sz w:val="32"/>
          <w:szCs w:val="32"/>
        </w:rPr>
        <w:t>现场资格审核暨面试入场防控措施</w:t>
      </w:r>
    </w:p>
    <w:p>
      <w:pPr>
        <w:pStyle w:val="2"/>
        <w:spacing w:line="540" w:lineRule="exact"/>
        <w:ind w:right="417" w:firstLine="640" w:firstLineChars="200"/>
        <w:rPr>
          <w:rFonts w:hint="eastAsia" w:ascii="仿宋" w:hAnsi="仿宋" w:eastAsia="仿宋" w:cs="仿宋_GB2312"/>
          <w:sz w:val="32"/>
          <w:szCs w:val="32"/>
        </w:rPr>
      </w:pPr>
      <w:r>
        <w:rPr>
          <w:rFonts w:hint="eastAsia" w:ascii="仿宋" w:hAnsi="仿宋" w:eastAsia="仿宋" w:cs="仿宋_GB2312"/>
          <w:sz w:val="32"/>
          <w:szCs w:val="32"/>
        </w:rPr>
        <w:t>（1）考生</w:t>
      </w:r>
      <w:r>
        <w:rPr>
          <w:rFonts w:hint="eastAsia" w:ascii="仿宋" w:hAnsi="仿宋" w:eastAsia="仿宋" w:cs="方正小标宋简体"/>
          <w:sz w:val="32"/>
          <w:szCs w:val="32"/>
        </w:rPr>
        <w:t>分时段、分批次、</w:t>
      </w:r>
      <w:r>
        <w:rPr>
          <w:rFonts w:hint="eastAsia" w:ascii="仿宋" w:hAnsi="仿宋" w:eastAsia="仿宋" w:cs="仿宋_GB2312"/>
          <w:sz w:val="32"/>
          <w:szCs w:val="32"/>
        </w:rPr>
        <w:t>有序入场。</w:t>
      </w:r>
    </w:p>
    <w:p>
      <w:pPr>
        <w:widowControl/>
        <w:tabs>
          <w:tab w:val="left" w:pos="450"/>
        </w:tabs>
        <w:adjustRightInd w:val="0"/>
        <w:snapToGrid w:val="0"/>
        <w:spacing w:line="540" w:lineRule="exact"/>
        <w:ind w:left="91"/>
        <w:jc w:val="left"/>
        <w:rPr>
          <w:rFonts w:hint="eastAsia" w:ascii="仿宋" w:hAnsi="仿宋" w:eastAsia="仿宋" w:cs="仿宋_GB2312"/>
          <w:sz w:val="32"/>
          <w:szCs w:val="32"/>
        </w:rPr>
      </w:pPr>
      <w:r>
        <w:rPr>
          <w:rFonts w:hint="eastAsia" w:ascii="仿宋" w:hAnsi="仿宋" w:eastAsia="仿宋" w:cs="仿宋_GB2312"/>
          <w:sz w:val="32"/>
          <w:szCs w:val="32"/>
        </w:rPr>
        <w:t xml:space="preserve">   （2）考生除身份核验、面试环节需摘除口罩外，须全程佩戴口罩。</w:t>
      </w:r>
      <w:r>
        <w:rPr>
          <w:rFonts w:hint="eastAsia" w:ascii="仿宋" w:hAnsi="仿宋" w:eastAsia="仿宋" w:cs="仿宋_GB2312"/>
          <w:bCs/>
          <w:sz w:val="32"/>
          <w:szCs w:val="32"/>
        </w:rPr>
        <w:t>现场资格审核和</w:t>
      </w:r>
      <w:r>
        <w:rPr>
          <w:rFonts w:hint="eastAsia" w:ascii="仿宋" w:hAnsi="仿宋" w:eastAsia="仿宋" w:cs="仿宋_GB2312"/>
          <w:sz w:val="32"/>
          <w:szCs w:val="32"/>
        </w:rPr>
        <w:t>面试全程考场开门开窗，保证空气流通。</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（3）实行封闭管理，进入考场人员不得外出，无关人员不得进入考场。</w:t>
      </w:r>
    </w:p>
    <w:p>
      <w:pPr>
        <w:pStyle w:val="2"/>
        <w:spacing w:line="540" w:lineRule="exact"/>
        <w:ind w:right="420" w:firstLine="640"/>
        <w:rPr>
          <w:rFonts w:hint="eastAsia" w:ascii="仿宋" w:hAnsi="仿宋" w:eastAsia="仿宋" w:cs="仿宋_GB2312"/>
          <w:sz w:val="32"/>
          <w:szCs w:val="32"/>
        </w:rPr>
      </w:pPr>
      <w:r>
        <w:rPr>
          <w:rFonts w:hint="eastAsia" w:ascii="仿宋" w:hAnsi="仿宋" w:eastAsia="仿宋" w:cs="仿宋_GB2312"/>
          <w:sz w:val="32"/>
          <w:szCs w:val="32"/>
        </w:rPr>
        <w:t>（4）考生须注意个人卫生习惯，文明咳嗽、不随地吐痰。</w:t>
      </w:r>
    </w:p>
    <w:p>
      <w:pPr>
        <w:pStyle w:val="2"/>
        <w:spacing w:line="540" w:lineRule="exact"/>
        <w:ind w:right="420" w:firstLine="640"/>
        <w:rPr>
          <w:rFonts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cs="仿宋_GB2312"/>
          <w:bCs/>
          <w:sz w:val="32"/>
          <w:szCs w:val="32"/>
        </w:rPr>
        <w:t>现场资格审核和</w:t>
      </w:r>
      <w:r>
        <w:rPr>
          <w:rFonts w:hint="eastAsia" w:ascii="仿宋" w:hAnsi="仿宋" w:eastAsia="仿宋" w:cs="仿宋_GB2312"/>
          <w:sz w:val="32"/>
          <w:szCs w:val="32"/>
        </w:rPr>
        <w:t>面试结束后，考生有序离场，不得拥挤，保持安全社交间距。</w:t>
      </w:r>
    </w:p>
    <w:p>
      <w:pPr>
        <w:pStyle w:val="2"/>
        <w:spacing w:line="540" w:lineRule="exact"/>
        <w:ind w:right="417" w:firstLine="640"/>
        <w:rPr>
          <w:rFonts w:hint="eastAsia" w:ascii="仿宋" w:hAnsi="仿宋" w:eastAsia="仿宋" w:cs="仿宋_GB2312"/>
          <w:b/>
          <w:sz w:val="32"/>
          <w:szCs w:val="32"/>
        </w:rPr>
      </w:pPr>
      <w:r>
        <w:rPr>
          <w:rFonts w:hint="eastAsia" w:ascii="仿宋" w:hAnsi="仿宋" w:eastAsia="仿宋" w:cs="仿宋_GB2312"/>
          <w:b/>
          <w:sz w:val="32"/>
          <w:szCs w:val="32"/>
        </w:rPr>
        <w:t>（三）异常情况应急处理</w:t>
      </w:r>
    </w:p>
    <w:p>
      <w:pPr>
        <w:pStyle w:val="2"/>
        <w:spacing w:line="540" w:lineRule="exact"/>
        <w:ind w:right="405" w:firstLine="64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bCs/>
          <w:sz w:val="32"/>
          <w:szCs w:val="32"/>
        </w:rPr>
        <w:t>现场资格审核和面试</w:t>
      </w:r>
      <w:r>
        <w:rPr>
          <w:rFonts w:hint="eastAsia" w:ascii="仿宋" w:hAnsi="仿宋" w:eastAsia="仿宋" w:cs="仿宋_GB2312"/>
          <w:sz w:val="32"/>
          <w:szCs w:val="32"/>
        </w:rPr>
        <w:t>当天，在入校前的健康排查工作中临时出现体温异常 (腋温≥37.3℃)或咳嗽、乏力等相关症状的人员，安排专人排查 “三史”，如 14 天内确有境外或是国内中高风险地区旅居史、确诊或疑似患者接触史等“三史”情况的，立即上报</w:t>
      </w:r>
      <w:r>
        <w:rPr>
          <w:rFonts w:hint="eastAsia" w:ascii="仿宋_GB2312" w:hAnsi="仿宋" w:eastAsia="仿宋_GB2312"/>
          <w:sz w:val="32"/>
          <w:szCs w:val="32"/>
          <w:lang w:val="en-GB"/>
        </w:rPr>
        <w:t>现场资格审核暨面试疫情防控工作领导小组</w:t>
      </w:r>
      <w:r>
        <w:rPr>
          <w:rFonts w:hint="eastAsia" w:ascii="仿宋" w:hAnsi="仿宋" w:eastAsia="仿宋" w:cs="仿宋_GB2312"/>
          <w:sz w:val="32"/>
          <w:szCs w:val="32"/>
        </w:rPr>
        <w:t>，按程序开展相关处置。</w:t>
      </w:r>
    </w:p>
    <w:p>
      <w:pPr>
        <w:pStyle w:val="2"/>
        <w:spacing w:line="540" w:lineRule="exact"/>
        <w:ind w:right="405" w:firstLine="640"/>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bCs/>
          <w:sz w:val="32"/>
          <w:szCs w:val="32"/>
        </w:rPr>
        <w:t>现场资格审核和面试</w:t>
      </w:r>
      <w:r>
        <w:rPr>
          <w:rFonts w:hint="eastAsia" w:ascii="仿宋" w:hAnsi="仿宋" w:eastAsia="仿宋" w:cs="仿宋_GB2312"/>
          <w:sz w:val="32"/>
          <w:szCs w:val="32"/>
        </w:rPr>
        <w:t>期间，如发现有可疑症状者，由医疗卫生专业人员进行个案研判，具备继续完成</w:t>
      </w:r>
      <w:r>
        <w:rPr>
          <w:rFonts w:hint="eastAsia" w:ascii="仿宋" w:hAnsi="仿宋" w:eastAsia="仿宋" w:cs="仿宋_GB2312"/>
          <w:bCs/>
          <w:sz w:val="32"/>
          <w:szCs w:val="32"/>
        </w:rPr>
        <w:t>现场资格审核和面试</w:t>
      </w:r>
      <w:r>
        <w:rPr>
          <w:rFonts w:hint="eastAsia" w:ascii="仿宋" w:hAnsi="仿宋" w:eastAsia="仿宋" w:cs="仿宋_GB2312"/>
          <w:sz w:val="32"/>
          <w:szCs w:val="32"/>
        </w:rPr>
        <w:t>条件的考生，须安排在备用考场开展</w:t>
      </w:r>
      <w:r>
        <w:rPr>
          <w:rFonts w:hint="eastAsia" w:ascii="仿宋" w:hAnsi="仿宋" w:eastAsia="仿宋" w:cs="仿宋_GB2312"/>
          <w:bCs/>
          <w:sz w:val="32"/>
          <w:szCs w:val="32"/>
        </w:rPr>
        <w:t>现场资格审核和面试</w:t>
      </w:r>
      <w:r>
        <w:rPr>
          <w:rFonts w:hint="eastAsia" w:ascii="仿宋" w:hAnsi="仿宋" w:eastAsia="仿宋" w:cs="仿宋_GB2312"/>
          <w:sz w:val="32"/>
          <w:szCs w:val="32"/>
        </w:rPr>
        <w:t>。</w:t>
      </w:r>
    </w:p>
    <w:p>
      <w:pPr>
        <w:pStyle w:val="2"/>
        <w:spacing w:line="540" w:lineRule="exact"/>
        <w:ind w:right="405" w:firstLine="640"/>
        <w:rPr>
          <w:rFonts w:ascii="仿宋" w:hAnsi="仿宋" w:eastAsia="仿宋" w:cs="仿宋_GB2312"/>
          <w:sz w:val="32"/>
          <w:szCs w:val="32"/>
        </w:rPr>
      </w:pPr>
      <w:r>
        <w:rPr>
          <w:rFonts w:hint="eastAsia" w:ascii="仿宋" w:hAnsi="仿宋" w:eastAsia="仿宋" w:cs="仿宋_GB2312"/>
          <w:sz w:val="32"/>
          <w:szCs w:val="32"/>
        </w:rPr>
        <w:t>3.如发现新冠肺炎疑似病例时，相关考生应就地隔离，其他考生有序撤离做好登记，协助疾控机构做好密接者判定及实施隔离措施。及时联系医疗机构，将疑似病例送院治疗。在疾控机构指导下对相关环境实施消毒。</w:t>
      </w:r>
    </w:p>
    <w:p>
      <w:pPr>
        <w:pStyle w:val="7"/>
        <w:spacing w:line="560" w:lineRule="exact"/>
        <w:ind w:firstLine="0"/>
        <w:jc w:val="center"/>
        <w:rPr>
          <w:rFonts w:hint="eastAsia" w:ascii="宋体" w:hAnsi="宋体" w:cs="宋体"/>
          <w:b/>
          <w:color w:val="FF0000"/>
          <w:sz w:val="32"/>
          <w:szCs w:val="32"/>
        </w:rPr>
      </w:pPr>
    </w:p>
    <w:p>
      <w:pPr>
        <w:pStyle w:val="7"/>
        <w:spacing w:line="480" w:lineRule="exact"/>
        <w:ind w:firstLine="0"/>
        <w:jc w:val="center"/>
        <w:rPr>
          <w:rFonts w:hint="eastAsia" w:ascii="宋体" w:hAnsi="宋体" w:cs="宋体"/>
          <w:b/>
          <w:color w:val="FF0000"/>
          <w:sz w:val="36"/>
          <w:szCs w:val="36"/>
        </w:rPr>
      </w:pPr>
    </w:p>
    <w:p>
      <w:pPr>
        <w:pStyle w:val="7"/>
        <w:spacing w:line="480" w:lineRule="exact"/>
        <w:ind w:firstLine="0"/>
        <w:jc w:val="center"/>
        <w:rPr>
          <w:rFonts w:hint="eastAsia" w:ascii="宋体" w:hAnsi="宋体" w:cs="宋体"/>
          <w:b/>
          <w:color w:val="FF0000"/>
          <w:sz w:val="36"/>
          <w:szCs w:val="36"/>
        </w:rPr>
      </w:pPr>
    </w:p>
    <w:p>
      <w:pPr>
        <w:pStyle w:val="7"/>
        <w:spacing w:line="480" w:lineRule="exact"/>
        <w:ind w:firstLine="0"/>
        <w:jc w:val="center"/>
        <w:rPr>
          <w:rFonts w:hint="eastAsia" w:ascii="宋体" w:hAnsi="宋体" w:cs="宋体"/>
          <w:b/>
          <w:color w:val="FF0000"/>
          <w:sz w:val="36"/>
          <w:szCs w:val="36"/>
        </w:rPr>
      </w:pPr>
    </w:p>
    <w:p>
      <w:pPr>
        <w:pStyle w:val="7"/>
        <w:spacing w:line="480" w:lineRule="exact"/>
        <w:ind w:firstLine="0"/>
        <w:jc w:val="center"/>
        <w:rPr>
          <w:rFonts w:hint="eastAsia" w:ascii="宋体" w:hAnsi="宋体" w:cs="宋体"/>
          <w:b/>
          <w:color w:val="FF0000"/>
          <w:sz w:val="36"/>
          <w:szCs w:val="36"/>
        </w:rPr>
      </w:pPr>
    </w:p>
    <w:p>
      <w:pPr>
        <w:pStyle w:val="7"/>
        <w:spacing w:line="480" w:lineRule="exact"/>
        <w:ind w:firstLine="0"/>
        <w:jc w:val="center"/>
        <w:rPr>
          <w:rFonts w:hint="eastAsia" w:ascii="宋体" w:hAnsi="宋体" w:cs="宋体"/>
          <w:b/>
          <w:color w:val="FF0000"/>
          <w:sz w:val="36"/>
          <w:szCs w:val="36"/>
        </w:rPr>
      </w:pPr>
    </w:p>
    <w:p>
      <w:pPr>
        <w:pStyle w:val="7"/>
        <w:spacing w:line="480" w:lineRule="exact"/>
        <w:ind w:firstLine="0"/>
        <w:jc w:val="center"/>
        <w:rPr>
          <w:rFonts w:hint="eastAsia" w:ascii="宋体" w:hAnsi="宋体" w:cs="宋体"/>
          <w:b/>
          <w:color w:val="FF0000"/>
          <w:sz w:val="36"/>
          <w:szCs w:val="36"/>
        </w:rPr>
      </w:pPr>
    </w:p>
    <w:p>
      <w:pPr>
        <w:pStyle w:val="7"/>
        <w:spacing w:line="480" w:lineRule="exact"/>
        <w:ind w:firstLine="0"/>
        <w:jc w:val="center"/>
        <w:rPr>
          <w:rFonts w:hint="eastAsia" w:ascii="宋体" w:hAnsi="宋体" w:cs="宋体"/>
          <w:b/>
          <w:color w:val="FF0000"/>
          <w:sz w:val="36"/>
          <w:szCs w:val="36"/>
        </w:rPr>
      </w:pPr>
    </w:p>
    <w:p>
      <w:pPr>
        <w:pStyle w:val="7"/>
        <w:spacing w:line="480" w:lineRule="exact"/>
        <w:ind w:firstLine="0"/>
        <w:jc w:val="center"/>
        <w:rPr>
          <w:rFonts w:hint="eastAsia" w:ascii="宋体" w:hAnsi="宋体" w:cs="宋体"/>
          <w:b/>
          <w:color w:val="FF0000"/>
          <w:sz w:val="36"/>
          <w:szCs w:val="36"/>
        </w:rPr>
      </w:pPr>
    </w:p>
    <w:p>
      <w:pPr>
        <w:pStyle w:val="7"/>
        <w:spacing w:line="480" w:lineRule="exact"/>
        <w:ind w:firstLine="0"/>
        <w:jc w:val="center"/>
        <w:rPr>
          <w:rFonts w:hint="eastAsia" w:ascii="宋体" w:hAnsi="宋体" w:cs="宋体"/>
          <w:b/>
          <w:color w:val="FF0000"/>
          <w:sz w:val="36"/>
          <w:szCs w:val="36"/>
        </w:rPr>
      </w:pPr>
    </w:p>
    <w:p>
      <w:pPr>
        <w:pStyle w:val="7"/>
        <w:spacing w:line="480" w:lineRule="exact"/>
        <w:ind w:firstLine="0"/>
        <w:jc w:val="both"/>
        <w:rPr>
          <w:rFonts w:hint="eastAsia" w:ascii="宋体" w:hAnsi="宋体" w:cs="宋体"/>
          <w:b/>
          <w:color w:val="FF0000"/>
          <w:sz w:val="36"/>
          <w:szCs w:val="36"/>
        </w:rPr>
      </w:pPr>
    </w:p>
    <w:p/>
    <w:sectPr>
      <w:footerReference r:id="rId3" w:type="default"/>
      <w:footerReference r:id="rId4" w:type="even"/>
      <w:pgSz w:w="11906" w:h="16838"/>
      <w:pgMar w:top="1440" w:right="1531" w:bottom="1440"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54C3D"/>
    <w:rsid w:val="26F54C3D"/>
    <w:rsid w:val="305D3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sz w:val="28"/>
    </w:r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2022-03-22T07:41:00Z</dcterms:created>
  <dc:creator>一闪一闪梁静静 </dc:creator>
  <cp:lastModifiedBy>一闪一闪梁静静 </cp:lastModifiedBy>
  <cp:lastPrinted>2022-03-23T00:51:56Z</cp:lastPrinted>
  <dcterms:modified xsi:type="dcterms:W3CDTF">2022-03-23T02:26:34Z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02ADB1B0E0F8499486216AB97632CBB3</vt:lpwstr>
  </property>
</Properties>
</file>