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CE41A">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32"/>
          <w:szCs w:val="32"/>
          <w:lang w:val="en-US" w:eastAsia="zh-CN"/>
        </w:rPr>
      </w:pPr>
      <w:bookmarkStart w:id="3" w:name="_GoBack"/>
      <w:bookmarkEnd w:id="3"/>
      <w:r>
        <w:rPr>
          <w:rFonts w:hint="eastAsia" w:ascii="方正小标宋简体" w:hAnsi="方正小标宋简体" w:eastAsia="方正小标宋简体" w:cs="方正小标宋简体"/>
          <w:sz w:val="32"/>
          <w:szCs w:val="32"/>
          <w:lang w:val="en-US" w:eastAsia="zh-CN"/>
        </w:rPr>
        <w:t>中级会计资格考试报名信息采集操作流程</w:t>
      </w:r>
    </w:p>
    <w:p w14:paraId="624F4353">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（广东考区）</w:t>
      </w:r>
    </w:p>
    <w:p w14:paraId="18F463BE">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14:paraId="6E4FB5C4">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一、信息采集流程</w:t>
      </w:r>
    </w:p>
    <w:p w14:paraId="66CBC4D5">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r>
        <w:rPr>
          <w:sz w:val="21"/>
        </w:rPr>
        <w:drawing>
          <wp:inline distT="0" distB="0" distL="114300" distR="114300">
            <wp:extent cx="5058410" cy="6687185"/>
            <wp:effectExtent l="0" t="0" r="1270" b="3175"/>
            <wp:docPr id="5" name="F360BE8B-6686-4F3D-AEAF-501FE73E4058-2"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2"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p>
    <w:p w14:paraId="03AF7299">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二、信息采集操作指引</w:t>
      </w:r>
    </w:p>
    <w:p w14:paraId="1C9B6ABD">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（一）新用户注册</w:t>
      </w:r>
    </w:p>
    <w:p w14:paraId="5C52139B">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28"/>
          <w:szCs w:val="28"/>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28"/>
          <w:szCs w:val="28"/>
          <w:lang w:val="en-US" w:eastAsia="zh-CN"/>
        </w:rPr>
        <w:t>，填完所有信息后点击获取验证码，输入验证码后点击注册，完成注册操作。</w:t>
      </w:r>
    </w:p>
    <w:p w14:paraId="25150BFD">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anchor distT="0" distB="0" distL="0" distR="0" simplePos="0" relativeHeight="251659264" behindDoc="0" locked="0" layoutInCell="1" allowOverlap="1">
            <wp:simplePos x="0" y="0"/>
            <wp:positionH relativeFrom="column">
              <wp:posOffset>516255</wp:posOffset>
            </wp:positionH>
            <wp:positionV relativeFrom="paragraph">
              <wp:posOffset>3810</wp:posOffset>
            </wp:positionV>
            <wp:extent cx="4513580" cy="2294255"/>
            <wp:effectExtent l="0" t="0" r="12700" b="6985"/>
            <wp:wrapTopAndBottom/>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513580" cy="2294255"/>
                    </a:xfrm>
                    <a:prstGeom prst="rect">
                      <a:avLst/>
                    </a:prstGeom>
                  </pic:spPr>
                </pic:pic>
              </a:graphicData>
            </a:graphic>
          </wp:anchor>
        </w:drawing>
      </w:r>
      <w:r>
        <w:rPr>
          <w:rFonts w:hint="eastAsia" w:ascii="楷体" w:hAnsi="楷体" w:eastAsia="楷体" w:cs="楷体"/>
          <w:b/>
          <w:bCs/>
          <w:sz w:val="28"/>
          <w:szCs w:val="28"/>
          <w:lang w:val="en-US" w:eastAsia="zh-CN"/>
        </w:rPr>
        <w:t>（二）会计人员登录</w:t>
      </w:r>
    </w:p>
    <w:p w14:paraId="38A33A7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t>注册成功后，登录全国会计人员统一服务管理平台首页，点击“会计人员登录”，输入注册时所填写的证件号码/手机号、密码，输入验证码后点击登录。</w:t>
      </w:r>
    </w:p>
    <w:p w14:paraId="0AFB708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739005" cy="2493010"/>
            <wp:effectExtent l="0" t="0" r="635" b="6350"/>
            <wp:docPr id="1028" name="图片 30" descr="1734346368061"/>
            <wp:cNvGraphicFramePr/>
            <a:graphic xmlns:a="http://schemas.openxmlformats.org/drawingml/2006/main">
              <a:graphicData uri="http://schemas.openxmlformats.org/drawingml/2006/picture">
                <pic:pic xmlns:pic="http://schemas.openxmlformats.org/drawingml/2006/picture">
                  <pic:nvPicPr>
                    <pic:cNvPr id="1028" name="图片 30" descr="1734346368061"/>
                    <pic:cNvPicPr/>
                  </pic:nvPicPr>
                  <pic:blipFill>
                    <a:blip r:embed="rId6" cstate="print"/>
                    <a:srcRect/>
                    <a:stretch>
                      <a:fillRect/>
                    </a:stretch>
                  </pic:blipFill>
                  <pic:spPr>
                    <a:xfrm>
                      <a:off x="0" y="0"/>
                      <a:ext cx="4739005" cy="2493010"/>
                    </a:xfrm>
                    <a:prstGeom prst="rect">
                      <a:avLst/>
                    </a:prstGeom>
                  </pic:spPr>
                </pic:pic>
              </a:graphicData>
            </a:graphic>
          </wp:inline>
        </w:drawing>
      </w:r>
    </w:p>
    <w:p w14:paraId="6AB306D5">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会计人员信息采集</w:t>
      </w:r>
    </w:p>
    <w:p w14:paraId="1536C3A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28"/>
          <w:szCs w:val="28"/>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后续信息采集审核、考试报名等业务办理，请根据具体情况认真选择。</w:t>
      </w:r>
    </w:p>
    <w:p w14:paraId="67ACE22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1.在职在岗人员应选择工作单位所在地；在校学生应选择学籍所在地；其他人员应选择户籍所在地或居住地。</w:t>
      </w:r>
    </w:p>
    <w:p w14:paraId="191E474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7B9B03ED">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页。</w:t>
      </w:r>
    </w:p>
    <w:p w14:paraId="0AFC75F8">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067935" cy="1924685"/>
            <wp:effectExtent l="0" t="0" r="698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2787ABEC">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采集范围选择</w:t>
      </w:r>
    </w:p>
    <w:p w14:paraId="511E61CC">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t>选择。</w:t>
      </w:r>
    </w:p>
    <w:p w14:paraId="5C65A4AD">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凡有过会计工作经历（无论现在是否在职在岗），均可选择“（一）会计人员”。</w:t>
      </w:r>
    </w:p>
    <w:p w14:paraId="79A78AED">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未从事会计工作但具有博士学位的，请选择“（四）暂未工作但具有博士学位拟报名中级会计专业技术资格考试的人员”。</w:t>
      </w:r>
    </w:p>
    <w:p w14:paraId="5EFF151F">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通过全国统一考试取得经济、统计、审计专业技术中级资格的，请选择“（五）不符合（一）至（四）项采集范围，但通过全国统一考试，取得中级经济、统计、审计专业技术资格，拟报名中级会计专业技术资格考试的人员。”</w:t>
      </w:r>
    </w:p>
    <w:p w14:paraId="00B15D3D">
      <w:pPr>
        <w:pStyle w:val="2"/>
        <w:keepNext w:val="0"/>
        <w:keepLines w:val="0"/>
        <w:pageBreakBefore w:val="0"/>
        <w:widowControl/>
        <w:numPr>
          <w:ilvl w:val="0"/>
          <w:numId w:val="0"/>
        </w:numPr>
        <w:suppressLineNumbers w:val="0"/>
        <w:kinsoku/>
        <w:overflowPunct/>
        <w:topLinePunct w:val="0"/>
        <w:autoSpaceDN/>
        <w:bidi w:val="0"/>
        <w:adjustRightInd w:val="0"/>
        <w:snapToGrid w:val="0"/>
        <w:spacing w:before="0" w:beforeAutospacing="0" w:after="0" w:afterAutospacing="0" w:line="360" w:lineRule="auto"/>
        <w:ind w:leftChars="0" w:right="0" w:rightChars="0" w:firstLine="560" w:firstLineChars="200"/>
        <w:textAlignment w:val="auto"/>
        <w:rPr>
          <w:rFonts w:hint="eastAsia" w:ascii="仿宋_GB2312" w:hAnsi="仿宋_GB2312" w:eastAsia="仿宋_GB2312" w:cs="仿宋_GB2312"/>
          <w:b w:val="0"/>
          <w:bCs w:val="0"/>
          <w:i w:val="0"/>
          <w:iCs w:val="0"/>
          <w:caps w:val="0"/>
          <w:color w:val="333333"/>
          <w:spacing w:val="0"/>
          <w:kern w:val="2"/>
          <w:sz w:val="28"/>
          <w:szCs w:val="28"/>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完成采集范围选择后点击“保存并下一步”进入到基本信息页。</w:t>
      </w:r>
    </w:p>
    <w:p w14:paraId="74A293BD">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drawing>
          <wp:inline distT="0" distB="0" distL="114300" distR="114300">
            <wp:extent cx="4733290" cy="3467100"/>
            <wp:effectExtent l="0" t="0" r="635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733290" cy="3467100"/>
                    </a:xfrm>
                    <a:prstGeom prst="rect">
                      <a:avLst/>
                    </a:prstGeom>
                    <a:noFill/>
                    <a:ln>
                      <a:noFill/>
                    </a:ln>
                  </pic:spPr>
                </pic:pic>
              </a:graphicData>
            </a:graphic>
          </wp:inline>
        </w:drawing>
      </w:r>
    </w:p>
    <w:p w14:paraId="251E5D9D">
      <w:pPr>
        <w:keepNext w:val="0"/>
        <w:keepLines w:val="0"/>
        <w:pageBreakBefore w:val="0"/>
        <w:widowControl w:val="0"/>
        <w:numPr>
          <w:ilvl w:val="0"/>
          <w:numId w:val="0"/>
        </w:numPr>
        <w:suppressLineNumbers w:val="0"/>
        <w:kinsoku/>
        <w:wordWrap w:val="0"/>
        <w:overflowPunct/>
        <w:topLinePunct w:val="0"/>
        <w:autoSpaceDN/>
        <w:bidi w:val="0"/>
        <w:adjustRightInd/>
        <w:snapToGrid/>
        <w:spacing w:beforeAutospacing="0" w:afterAutospacing="0" w:line="360" w:lineRule="auto"/>
        <w:ind w:firstLine="562" w:firstLineChars="200"/>
        <w:jc w:val="both"/>
        <w:textAlignment w:val="auto"/>
        <w:outlineLvl w:val="9"/>
        <w:rPr>
          <w:rFonts w:hint="eastAsia" w:ascii="楷体" w:hAnsi="楷体" w:eastAsia="楷体" w:cs="楷体"/>
          <w:b/>
          <w:bCs/>
          <w:color w:val="auto"/>
          <w:kern w:val="2"/>
          <w:sz w:val="28"/>
          <w:szCs w:val="28"/>
          <w:lang w:val="en-US" w:eastAsia="zh-CN"/>
        </w:rPr>
      </w:pPr>
      <w:r>
        <w:rPr>
          <w:rFonts w:hint="eastAsia" w:ascii="楷体" w:hAnsi="楷体" w:eastAsia="楷体" w:cs="楷体"/>
          <w:b/>
          <w:bCs/>
          <w:color w:val="auto"/>
          <w:kern w:val="2"/>
          <w:sz w:val="28"/>
          <w:szCs w:val="28"/>
          <w:lang w:val="en-US" w:eastAsia="zh-CN"/>
        </w:rPr>
        <w:t>（五）基本信息</w:t>
      </w:r>
    </w:p>
    <w:p w14:paraId="5507E8BC">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560" w:firstLineChars="200"/>
        <w:jc w:val="left"/>
        <w:textAlignment w:val="auto"/>
        <w:rPr>
          <w:rFonts w:hint="eastAsia" w:ascii="仿宋_GB2312" w:hAnsi="仿宋_GB2312" w:eastAsia="仿宋_GB2312" w:cs="仿宋_GB2312"/>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28"/>
          <w:szCs w:val="28"/>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w:t>
      </w:r>
      <w:bookmarkStart w:id="1" w:name="FunCunProofread10712"/>
      <w:r>
        <w:rPr>
          <w:rFonts w:hint="eastAsia" w:ascii="仿宋_GB2312" w:hAnsi="仿宋_GB2312" w:eastAsia="仿宋_GB2312" w:cs="仿宋_GB2312"/>
          <w:b w:val="0"/>
          <w:bCs w:val="0"/>
          <w:i w:val="0"/>
          <w:iCs w:val="0"/>
          <w:caps w:val="0"/>
          <w:color w:val="auto"/>
          <w:spacing w:val="0"/>
          <w:sz w:val="28"/>
          <w:szCs w:val="28"/>
          <w:u w:val="none" w:color="00B0F0"/>
          <w:shd w:val="clear" w:color="auto" w:fill="FFFFFF"/>
          <w:lang w:val="en-US" w:eastAsia="zh-CN"/>
        </w:rPr>
        <w:t>、</w:t>
      </w:r>
      <w:bookmarkEnd w:id="1"/>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提示：非广东籍暂未工作且不属于在校学生的人员，须上传有效身份证明和居住证（有效身份证明和居住证请合并为一张图片）。</w:t>
      </w:r>
    </w:p>
    <w:p w14:paraId="35A028F4">
      <w:pPr>
        <w:keepNext w:val="0"/>
        <w:keepLines w:val="0"/>
        <w:pageBreakBefore w:val="0"/>
        <w:widowControl/>
        <w:suppressLineNumbers w:val="0"/>
        <w:kinsoku/>
        <w:overflowPunct/>
        <w:topLinePunct w:val="0"/>
        <w:autoSpaceDN/>
        <w:bidi w:val="0"/>
        <w:adjustRightInd/>
        <w:snapToGrid/>
        <w:spacing w:beforeAutospacing="0" w:afterAutospacing="0" w:line="360" w:lineRule="auto"/>
        <w:ind w:firstLine="562" w:firstLineChars="200"/>
        <w:jc w:val="left"/>
        <w:textAlignment w:val="auto"/>
        <w:outlineLvl w:val="4"/>
        <w:rPr>
          <w:rFonts w:hint="eastAsia" w:ascii="楷体" w:hAnsi="楷体" w:eastAsia="楷体" w:cs="楷体"/>
          <w:b/>
          <w:bCs/>
          <w:i w:val="0"/>
          <w:iCs w:val="0"/>
          <w:caps w:val="0"/>
          <w:color w:val="auto"/>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（六）教育经历</w:t>
      </w:r>
    </w:p>
    <w:p w14:paraId="12292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教育经历页中，点击新增进行教育经历的信息采集。新增教育经历弹窗包括培养方式、学校名称、学历、学位（填写已取得证书的学历、学位）、所学专业、入学时间、毕业时间、学历证书编号、学位证书编号。</w:t>
      </w:r>
    </w:p>
    <w:p w14:paraId="6AF09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rawing>
          <wp:inline distT="0" distB="0" distL="114300" distR="114300">
            <wp:extent cx="5222240" cy="2148205"/>
            <wp:effectExtent l="0" t="0" r="5080" b="635"/>
            <wp:docPr id="7" name="图片 7" descr="17452240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224051574"/>
                    <pic:cNvPicPr>
                      <a:picLocks noChangeAspect="1"/>
                    </pic:cNvPicPr>
                  </pic:nvPicPr>
                  <pic:blipFill>
                    <a:blip r:embed="rId9"/>
                    <a:stretch>
                      <a:fillRect/>
                    </a:stretch>
                  </pic:blipFill>
                  <pic:spPr>
                    <a:xfrm>
                      <a:off x="0" y="0"/>
                      <a:ext cx="5222240" cy="2148205"/>
                    </a:xfrm>
                    <a:prstGeom prst="rect">
                      <a:avLst/>
                    </a:prstGeom>
                  </pic:spPr>
                </pic:pic>
              </a:graphicData>
            </a:graphic>
          </wp:inline>
        </w:drawing>
      </w:r>
    </w:p>
    <w:p w14:paraId="2C43D0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教育经历应至少填写已取得的最高学历，其中</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最高学历为非全日制学历的需同时填写最高全日制学历。</w:t>
      </w:r>
    </w:p>
    <w:p w14:paraId="5AC84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会计人员需上传与填写内容对应的学历、学位证书；2008年以后境内取得的本科及以上学历（学位）还需提供学信网学历（学位）验证报告。境外取得的本科及以上学历（学位）还须提供教育部留学服务中心认证书。</w:t>
      </w:r>
    </w:p>
    <w:p w14:paraId="389E9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sz w:val="28"/>
          <w:szCs w:val="28"/>
        </w:rPr>
        <w:drawing>
          <wp:anchor distT="0" distB="0" distL="0" distR="0" simplePos="0" relativeHeight="251660288" behindDoc="0" locked="0" layoutInCell="1" allowOverlap="1">
            <wp:simplePos x="0" y="0"/>
            <wp:positionH relativeFrom="column">
              <wp:posOffset>325755</wp:posOffset>
            </wp:positionH>
            <wp:positionV relativeFrom="paragraph">
              <wp:posOffset>2540</wp:posOffset>
            </wp:positionV>
            <wp:extent cx="5273040" cy="1274445"/>
            <wp:effectExtent l="0" t="0" r="0" b="5715"/>
            <wp:wrapTopAndBottom/>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0" cstate="print"/>
                    <a:srcRect b="65480"/>
                    <a:stretch>
                      <a:fillRect/>
                    </a:stretch>
                  </pic:blipFill>
                  <pic:spPr>
                    <a:xfrm>
                      <a:off x="0" y="0"/>
                      <a:ext cx="5273040" cy="1274445"/>
                    </a:xfrm>
                    <a:prstGeom prst="rect">
                      <a:avLst/>
                    </a:prstGeom>
                    <a:ln>
                      <a:noFill/>
                    </a:ln>
                  </pic:spPr>
                </pic:pic>
              </a:graphicData>
            </a:graphic>
          </wp:anchor>
        </w:drawing>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在填写完教育经历信息后页面表格会显示填写的信息，可以进行查看详情、编辑以及删除操作。</w:t>
      </w:r>
    </w:p>
    <w:p w14:paraId="2BAF2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14:paraId="21DB72EE">
      <w:pPr>
        <w:adjustRightInd w:val="0"/>
        <w:snapToGrid w:val="0"/>
        <w:spacing w:line="360" w:lineRule="auto"/>
        <w:ind w:firstLine="562" w:firstLineChars="200"/>
        <w:jc w:val="left"/>
        <w:rPr>
          <w:rFonts w:hint="eastAsia" w:ascii="仿宋_GB2312" w:hAnsi="仿宋_GB2312" w:eastAsia="仿宋_GB2312" w:cs="仿宋_GB2312"/>
          <w:b/>
          <w:bCs/>
          <w:i w:val="0"/>
          <w:iCs w:val="0"/>
          <w:caps w:val="0"/>
          <w:color w:val="FF0000"/>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（七）工作经历</w:t>
      </w:r>
      <w:r>
        <w:rPr>
          <w:rFonts w:hint="eastAsia" w:ascii="楷体" w:hAnsi="楷体" w:eastAsia="楷体" w:cs="楷体"/>
          <w:b/>
          <w:bCs/>
          <w:i w:val="0"/>
          <w:iCs w:val="0"/>
          <w:caps w:val="0"/>
          <w:color w:val="FF0000"/>
          <w:spacing w:val="0"/>
          <w:kern w:val="2"/>
          <w:sz w:val="28"/>
          <w:szCs w:val="28"/>
          <w:shd w:val="clear" w:color="auto" w:fill="FFFFFF"/>
          <w:lang w:val="en-US" w:eastAsia="zh-CN" w:bidi="ar-SA"/>
        </w:rPr>
        <w:t>（</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“（一）会计人员”的或不从事会计工作但依据单位所在地进行信息采集的</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需填写）</w:t>
      </w:r>
    </w:p>
    <w:p w14:paraId="70CC83C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54D0B68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（附件要求：上传jpg、png图片文件，大于20KB且不超过500KB）。</w:t>
      </w:r>
    </w:p>
    <w:p w14:paraId="3D2A039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504055" cy="5306060"/>
            <wp:effectExtent l="0" t="0" r="698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4504055" cy="5306060"/>
                    </a:xfrm>
                    <a:prstGeom prst="rect">
                      <a:avLst/>
                    </a:prstGeom>
                    <a:noFill/>
                    <a:ln>
                      <a:noFill/>
                    </a:ln>
                  </pic:spPr>
                </pic:pic>
              </a:graphicData>
            </a:graphic>
          </wp:inline>
        </w:drawing>
      </w:r>
    </w:p>
    <w:p w14:paraId="6EFFD11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在填写完工作经历信息后页面表格会显示已填写信息，可以进行查看详情、编辑以及删除操作。完成工作经历填写后点击下一步进入审核告知页面。</w:t>
      </w:r>
    </w:p>
    <w:p w14:paraId="072D05C2">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rFonts w:hint="eastAsia" w:ascii="楷体" w:hAnsi="楷体" w:eastAsia="楷体" w:cs="楷体"/>
          <w:b/>
          <w:bCs/>
          <w:i w:val="0"/>
          <w:iCs w:val="0"/>
          <w:caps w:val="0"/>
          <w:color w:val="auto"/>
          <w:spacing w:val="0"/>
          <w:kern w:val="2"/>
          <w:sz w:val="28"/>
          <w:szCs w:val="28"/>
          <w:shd w:val="clear" w:color="auto" w:fill="FFFFFF"/>
          <w:lang w:val="en-US" w:eastAsia="zh-CN" w:bidi="ar-SA"/>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（八）审核告知</w:t>
      </w:r>
    </w:p>
    <w:p w14:paraId="0473CC1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审核告知页面会显示审核状态以及所属会计管理部门及联系方式，核对信息无误后，请勾选“承诺所提供信息真实有效”后提交采集信息。</w:t>
      </w:r>
    </w:p>
    <w:p w14:paraId="43F3A3D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如对信息采集具体要求存在疑问请咨询当地会计管理部门，如审核不通过请根据地区审核意见进行修改后，重新提交审核。信息采集审核通过后，如不需补充会计职称信息，待中级报名入口开通即可报名。</w:t>
      </w:r>
    </w:p>
    <w:p w14:paraId="42C4E57F">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229100" cy="3131820"/>
                    </a:xfrm>
                    <a:prstGeom prst="rect">
                      <a:avLst/>
                    </a:prstGeom>
                    <a:noFill/>
                    <a:ln>
                      <a:noFill/>
                    </a:ln>
                  </pic:spPr>
                </pic:pic>
              </a:graphicData>
            </a:graphic>
          </wp:inline>
        </w:drawing>
      </w:r>
    </w:p>
    <w:p w14:paraId="7C0A474B">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center"/>
        <w:textAlignment w:val="auto"/>
        <w:rPr>
          <w:rFonts w:hint="eastAsia" w:ascii="黑体" w:hAnsi="黑体" w:eastAsia="黑体" w:cs="黑体"/>
          <w:b w:val="0"/>
          <w:bCs w:val="0"/>
          <w:sz w:val="28"/>
          <w:szCs w:val="28"/>
          <w:lang w:val="en-US" w:eastAsia="zh-CN"/>
        </w:rPr>
      </w:pPr>
    </w:p>
    <w:p w14:paraId="080C8C55">
      <w:pPr>
        <w:keepNext w:val="0"/>
        <w:keepLines w:val="0"/>
        <w:pageBreakBefore w:val="0"/>
        <w:numPr>
          <w:ilvl w:val="0"/>
          <w:numId w:val="0"/>
        </w:numPr>
        <w:kinsoku/>
        <w:overflowPunct/>
        <w:topLinePunct w:val="0"/>
        <w:autoSpaceDN/>
        <w:bidi w:val="0"/>
        <w:adjustRightInd w:val="0"/>
        <w:snapToGrid w:val="0"/>
        <w:spacing w:beforeAutospacing="0" w:afterAutospacing="0" w:line="360" w:lineRule="auto"/>
        <w:ind w:firstLine="560" w:firstLineChars="20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三、会计人员职称</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（采集范围选择“（五）不符合（一）至（四）项采集范围，但</w:t>
      </w:r>
      <w:bookmarkStart w:id="2" w:name="OLE_LINK1"/>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通过全国统一考试，取得中级经济、统计、审计专业技术资格</w:t>
      </w:r>
      <w:bookmarkEnd w:id="2"/>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，拟报名中级会计专业技术资格考试的人员”必须填写）</w:t>
      </w:r>
    </w:p>
    <w:p w14:paraId="66B0000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信息采集通过后，可点击首页会计人员职称模块填写个人职称信息。</w:t>
      </w:r>
    </w:p>
    <w:p w14:paraId="525A946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224780" cy="219710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24780" cy="2197100"/>
                    </a:xfrm>
                    <a:prstGeom prst="rect">
                      <a:avLst/>
                    </a:prstGeom>
                    <a:noFill/>
                    <a:ln>
                      <a:noFill/>
                    </a:ln>
                  </pic:spPr>
                </pic:pic>
              </a:graphicData>
            </a:graphic>
          </wp:inline>
        </w:drawing>
      </w:r>
    </w:p>
    <w:p w14:paraId="56ADC48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通过全国统一考试取得中级经济、统计、审计专业技术资格，请选择新增其他专业技术资格信息，填写专业技术资格类型、职业技术职业资格等级并上传对应专业技术资格证书。（附件要求：上传jpg、png图片文件，大于20KB且不超过500KB）</w:t>
      </w:r>
    </w:p>
    <w:p w14:paraId="74CD7B0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702175" cy="3597275"/>
            <wp:effectExtent l="0" t="0" r="698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4702175" cy="3597275"/>
                    </a:xfrm>
                    <a:prstGeom prst="rect">
                      <a:avLst/>
                    </a:prstGeom>
                    <a:noFill/>
                    <a:ln>
                      <a:noFill/>
                    </a:ln>
                  </pic:spPr>
                </pic:pic>
              </a:graphicData>
            </a:graphic>
          </wp:inline>
        </w:drawing>
      </w:r>
    </w:p>
    <w:p w14:paraId="350B42C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p>
    <w:p w14:paraId="2D970430">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四、会计人员信息变更</w:t>
      </w:r>
    </w:p>
    <w:p w14:paraId="724A780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w:t>
      </w:r>
    </w:p>
    <w:p w14:paraId="7B3F8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5" cstate="print"/>
                    <a:srcRect/>
                    <a:stretch>
                      <a:fillRect/>
                    </a:stretch>
                  </pic:blipFill>
                  <pic:spPr>
                    <a:xfrm>
                      <a:off x="0" y="0"/>
                      <a:ext cx="5473700" cy="345440"/>
                    </a:xfrm>
                    <a:prstGeom prst="rect">
                      <a:avLst/>
                    </a:prstGeom>
                    <a:ln>
                      <a:noFill/>
                    </a:ln>
                  </pic:spPr>
                </pic:pic>
              </a:graphicData>
            </a:graphic>
          </wp:inline>
        </w:drawing>
      </w:r>
    </w:p>
    <w:p w14:paraId="732688F8">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6"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1716CE72">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信息变更页面可以对基本信息、教育经历工作经历进行更改，修改后需重新提交会计管理部门审核。</w:t>
      </w:r>
    </w:p>
    <w:p w14:paraId="0EFB3292">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14:paraId="53641CE7">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五、会计人员属地调转</w:t>
      </w:r>
    </w:p>
    <w:p w14:paraId="67A7081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信息采集审核通过的人员如有需进行属地调转的，可点击首页的会计人员属地关系调转进入到会计人员信息调转页面，或者点击会计人员信息服务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属地关系调转。</w:t>
      </w:r>
    </w:p>
    <w:p w14:paraId="28D5FBE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7" cstate="print"/>
                    <a:srcRect/>
                    <a:stretch>
                      <a:fillRect/>
                    </a:stretch>
                  </pic:blipFill>
                  <pic:spPr>
                    <a:xfrm>
                      <a:off x="0" y="0"/>
                      <a:ext cx="5273675" cy="2446655"/>
                    </a:xfrm>
                    <a:prstGeom prst="rect">
                      <a:avLst/>
                    </a:prstGeom>
                    <a:ln>
                      <a:noFill/>
                    </a:ln>
                  </pic:spPr>
                </pic:pic>
              </a:graphicData>
            </a:graphic>
          </wp:inline>
        </w:drawing>
      </w:r>
    </w:p>
    <w:p w14:paraId="4728C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0"/>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8" cstate="print"/>
                    <a:srcRect/>
                    <a:stretch>
                      <a:fillRect/>
                    </a:stretch>
                  </pic:blipFill>
                  <pic:spPr>
                    <a:xfrm>
                      <a:off x="0" y="0"/>
                      <a:ext cx="5271135" cy="1631314"/>
                    </a:xfrm>
                    <a:prstGeom prst="rect">
                      <a:avLst/>
                    </a:prstGeom>
                    <a:ln>
                      <a:noFill/>
                    </a:ln>
                  </pic:spPr>
                </pic:pic>
              </a:graphicData>
            </a:graphic>
          </wp:inline>
        </w:drawing>
      </w:r>
    </w:p>
    <w:p w14:paraId="708AC07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在会计人员信息调转页面中点击“调转申请”按钮，进入到调转申请页面，填写调转信息</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调转原因包括工作单位所在地、学籍所在地、户籍所在地或居住地变动。</w:t>
      </w:r>
    </w:p>
    <w:p w14:paraId="292E6A9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9" cstate="print"/>
                    <a:srcRect/>
                    <a:stretch>
                      <a:fillRect/>
                    </a:stretch>
                  </pic:blipFill>
                  <pic:spPr>
                    <a:xfrm>
                      <a:off x="0" y="0"/>
                      <a:ext cx="4860925" cy="2559050"/>
                    </a:xfrm>
                    <a:prstGeom prst="rect">
                      <a:avLst/>
                    </a:prstGeom>
                    <a:ln>
                      <a:noFill/>
                    </a:ln>
                  </pic:spPr>
                </pic:pic>
              </a:graphicData>
            </a:graphic>
          </wp:inline>
        </w:drawing>
      </w:r>
    </w:p>
    <w:p w14:paraId="4EDB3DF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14:paraId="03F7779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1016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20" cstate="print"/>
                    <a:srcRect b="7265"/>
                    <a:stretch>
                      <a:fillRect/>
                    </a:stretch>
                  </pic:blipFill>
                  <pic:spPr>
                    <a:xfrm>
                      <a:off x="0" y="0"/>
                      <a:ext cx="4712970" cy="2306320"/>
                    </a:xfrm>
                    <a:prstGeom prst="rect">
                      <a:avLst/>
                    </a:prstGeom>
                    <a:ln>
                      <a:noFill/>
                    </a:ln>
                  </pic:spPr>
                </pic:pic>
              </a:graphicData>
            </a:graphic>
          </wp:inline>
        </w:drawing>
      </w:r>
    </w:p>
    <w:p w14:paraId="0E80CBC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56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p w14:paraId="139EA878"/>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76A8D5-6214-40DC-B9B2-0E763A65EA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36C716C-EB4F-4F44-93C3-0343C06D3110}"/>
  </w:font>
  <w:font w:name="方正小标宋简体">
    <w:altName w:val="方正舒体"/>
    <w:panose1 w:val="02000000000000000000"/>
    <w:charset w:val="86"/>
    <w:family w:val="auto"/>
    <w:pitch w:val="default"/>
    <w:sig w:usb0="00000000" w:usb1="00000000" w:usb2="00000012" w:usb3="00000000" w:csb0="00040001" w:csb1="00000000"/>
    <w:embedRegular r:id="rId3" w:fontKey="{60B1171D-E0C1-4A1A-91D7-B4BEFD8B5EC4}"/>
  </w:font>
  <w:font w:name="仿宋">
    <w:panose1 w:val="02010609060101010101"/>
    <w:charset w:val="86"/>
    <w:family w:val="auto"/>
    <w:pitch w:val="default"/>
    <w:sig w:usb0="800002BF" w:usb1="38CF7CFA" w:usb2="00000016" w:usb3="00000000" w:csb0="00040001" w:csb1="00000000"/>
    <w:embedRegular r:id="rId4" w:fontKey="{C8E57FBA-DA46-4957-A585-E3C591FCED66}"/>
  </w:font>
  <w:font w:name="楷体">
    <w:panose1 w:val="02010609060101010101"/>
    <w:charset w:val="86"/>
    <w:family w:val="auto"/>
    <w:pitch w:val="default"/>
    <w:sig w:usb0="800002BF" w:usb1="38CF7CFA" w:usb2="00000016" w:usb3="00000000" w:csb0="00040001" w:csb1="00000000"/>
    <w:embedRegular r:id="rId5" w:fontKey="{9352FD73-56FB-4F00-BC1B-C8C42AA6CC75}"/>
  </w:font>
  <w:font w:name="仿宋_GB2312">
    <w:altName w:val="仿宋"/>
    <w:panose1 w:val="02010609030101010101"/>
    <w:charset w:val="86"/>
    <w:family w:val="auto"/>
    <w:pitch w:val="default"/>
    <w:sig w:usb0="00000000" w:usb1="00000000" w:usb2="00000000" w:usb3="00000000" w:csb0="00040000" w:csb1="00000000"/>
    <w:embedRegular r:id="rId6" w:fontKey="{CBE743A1-280D-4F29-922F-8197BD6C6AC9}"/>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C4FD79"/>
    <w:multiLevelType w:val="singleLevel"/>
    <w:tmpl w:val="7BC4FD7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yODRkYTljNDM2N2E4NWYzYWY4MjY0ZDIxYjRkOGMifQ=="/>
    <w:docVar w:name="KSO_WPS_MARK_KEY" w:val="1a610fc4-82a3-47d4-a2b0-de6328068b51"/>
  </w:docVars>
  <w:rsids>
    <w:rsidRoot w:val="00000000"/>
    <w:rsid w:val="0E65475F"/>
    <w:rsid w:val="19864C92"/>
    <w:rsid w:val="1B414DF5"/>
    <w:rsid w:val="20497F40"/>
    <w:rsid w:val="32E45B31"/>
    <w:rsid w:val="35C144D0"/>
    <w:rsid w:val="462B179F"/>
    <w:rsid w:val="49187060"/>
    <w:rsid w:val="4CDF5205"/>
    <w:rsid w:val="54445119"/>
    <w:rsid w:val="580C1D0B"/>
    <w:rsid w:val="58E00569"/>
    <w:rsid w:val="590006C4"/>
    <w:rsid w:val="5BD82630"/>
    <w:rsid w:val="60C82547"/>
    <w:rsid w:val="61A70640"/>
    <w:rsid w:val="65776012"/>
    <w:rsid w:val="6EE36ECA"/>
    <w:rsid w:val="6F85AD80"/>
    <w:rsid w:val="729130E1"/>
    <w:rsid w:val="767D591C"/>
    <w:rsid w:val="770C6338"/>
    <w:rsid w:val="77841EBB"/>
    <w:rsid w:val="78584D6F"/>
    <w:rsid w:val="7ABF1BB2"/>
    <w:rsid w:val="EEFA5E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F360BE8B-6686-4F3D-AEAF-501FE73E4058-2">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50</Words>
  <Characters>50</Characters>
  <Lines>0</Lines>
  <Paragraphs>0</Paragraphs>
  <TotalTime>4</TotalTime>
  <ScaleCrop>false</ScaleCrop>
  <LinksUpToDate>false</LinksUpToDate>
  <CharactersWithSpaces>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WPS_1661835079</cp:lastModifiedBy>
  <dcterms:modified xsi:type="dcterms:W3CDTF">2025-05-01T05:21:48Z</dcterms:modified>
  <dc:title>中级会计资格考试报名信息采集操作流程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eyJoZGlkIjoiOTVlYzAxOTE2NmJiYWU0NGQ3NWIyNDhjZjM0ZGE0NmUiLCJ1c2VySWQiOiIxNDA1MzcwNDQ3In0=</vt:lpwstr>
  </property>
  <property fmtid="{D5CDD505-2E9C-101B-9397-08002B2CF9AE}" pid="4" name="ICV">
    <vt:lpwstr>5338CBE6002F484AAFFCCEDA40DFB01D_13</vt:lpwstr>
  </property>
</Properties>
</file>